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宋体"/>
          <w:b/>
          <w:bCs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kern w:val="0"/>
          <w:sz w:val="30"/>
          <w:szCs w:val="30"/>
        </w:rPr>
        <w:t>杭州电子科技大学信息工程学院廉政风险点排查与防范措施一览表</w:t>
      </w:r>
    </w:p>
    <w:p>
      <w:pPr>
        <w:ind w:left="-718" w:leftChars="-342"/>
        <w:jc w:val="left"/>
        <w:rPr>
          <w:rFonts w:hint="eastAsia"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二级单位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28"/>
          <w:szCs w:val="28"/>
        </w:rPr>
        <w:t>部门</w:t>
      </w:r>
      <w:r>
        <w:rPr>
          <w:rFonts w:hint="eastAsia" w:ascii="仿宋_GB2312" w:hAnsi="宋体" w:eastAsia="仿宋_GB2312" w:cs="Times New Roman"/>
          <w:sz w:val="28"/>
          <w:szCs w:val="28"/>
        </w:rPr>
        <w:t>（盖章）</w:t>
      </w:r>
      <w:r>
        <w:rPr>
          <w:rFonts w:hint="eastAsia" w:ascii="仿宋_GB2312" w:hAnsi="宋体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28"/>
          <w:szCs w:val="28"/>
        </w:rPr>
        <w:t>：</w:t>
      </w:r>
      <w:bookmarkStart w:id="0" w:name="_GoBack"/>
      <w:bookmarkEnd w:id="0"/>
    </w:p>
    <w:tbl>
      <w:tblPr>
        <w:tblStyle w:val="4"/>
        <w:tblW w:w="15026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318"/>
        <w:gridCol w:w="2693"/>
        <w:gridCol w:w="567"/>
        <w:gridCol w:w="1985"/>
        <w:gridCol w:w="4394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廉政风险点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风险点内容</w:t>
            </w:r>
          </w:p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或表现形式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风险等级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防控措施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制度或业务流程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责任人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责任领导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备注：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1、廉政风险点按三级进行评估：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一级：该项工作风险发生机率高，或者一旦发生可能造成严重损害后果，有可能触犯国家法律，构成犯罪；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二级：该项工作风险发生机率较高，或者一旦发生可能造成较为严重损害后果，有可能违反党纪政纪和相关法规，受到党纪政纪处分；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cs="宋体"/>
        </w:rPr>
      </w:pPr>
      <w:r>
        <w:rPr>
          <w:rFonts w:hint="eastAsia" w:ascii="宋体" w:hAnsi="宋体" w:cs="宋体"/>
        </w:rPr>
        <w:t>三级：该项工作廉政风险发生机率较小，或者一旦发生可能造成不良社会影响；</w:t>
      </w:r>
    </w:p>
    <w:p>
      <w:pPr>
        <w:numPr>
          <w:ilvl w:val="0"/>
          <w:numId w:val="2"/>
        </w:num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“三重一大”事项是指：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重大决策、重要人事安排、重大项目安排和大额资金使用。</w:t>
      </w:r>
    </w:p>
    <w:p>
      <w:pPr>
        <w:numPr>
          <w:ilvl w:val="0"/>
          <w:numId w:val="2"/>
        </w:num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“小微权力”是指：</w:t>
      </w:r>
    </w:p>
    <w:p>
      <w:r>
        <w:rPr>
          <w:rFonts w:hint="eastAsia" w:ascii="宋体" w:hAnsi="宋体" w:cs="宋体"/>
        </w:rPr>
        <w:t>易发多发违规操作或群众关注度高反映强烈的事项，所列事项主要包括但不仅限于清单内的事项。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D269"/>
    <w:multiLevelType w:val="singleLevel"/>
    <w:tmpl w:val="0A4BD26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516A02"/>
    <w:multiLevelType w:val="multilevel"/>
    <w:tmpl w:val="54516A0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BA"/>
    <w:rsid w:val="00423559"/>
    <w:rsid w:val="006804DE"/>
    <w:rsid w:val="009C27E9"/>
    <w:rsid w:val="00D62DBA"/>
    <w:rsid w:val="43BC68E7"/>
    <w:rsid w:val="44C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2023-12-27T00:41:00Z</dcterms:created>
  <dc:creator>admin</dc:creator>
  <cp:lastModifiedBy>admin</cp:lastModifiedBy>
  <dcterms:modified xsi:type="dcterms:W3CDTF">2024-12-27T00:59:30Z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