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217" w:afterLines="50"/>
        <w:ind w:firstLine="641"/>
        <w:jc w:val="center"/>
        <w:rPr>
          <w:rFonts w:ascii="Times New Roman" w:hAnsi="Times New Roman" w:eastAsia="方正小标宋简体"/>
          <w:kern w:val="0"/>
          <w:sz w:val="36"/>
          <w:szCs w:val="32"/>
          <w:highlight w:val="white"/>
          <w:lang w:val="zh-CN"/>
        </w:rPr>
      </w:pPr>
      <w:r>
        <w:rPr>
          <w:rFonts w:ascii="Times New Roman" w:hAnsi="Times New Roman" w:eastAsia="方正小标宋简体"/>
          <w:kern w:val="0"/>
          <w:sz w:val="36"/>
          <w:szCs w:val="32"/>
          <w:highlight w:val="white"/>
          <w:lang w:val="zh-CN"/>
        </w:rPr>
        <w:t>各主题展区主要展览内容（民参军）</w:t>
      </w:r>
    </w:p>
    <w:p>
      <w:pPr>
        <w:autoSpaceDE w:val="0"/>
        <w:autoSpaceDN w:val="0"/>
        <w:adjustRightInd w:val="0"/>
        <w:spacing w:line="560" w:lineRule="atLeast"/>
        <w:ind w:firstLine="627"/>
        <w:rPr>
          <w:rFonts w:ascii="Times New Roman" w:hAnsi="Times New Roman"/>
          <w:kern w:val="0"/>
          <w:szCs w:val="32"/>
          <w:lang w:val="zh-CN"/>
        </w:rPr>
      </w:pPr>
      <w:r>
        <w:rPr>
          <w:rFonts w:ascii="Times New Roman" w:hAnsi="Times New Roman" w:eastAsia="黑体"/>
          <w:kern w:val="0"/>
          <w:szCs w:val="32"/>
          <w:lang w:val="zh-CN"/>
        </w:rPr>
        <w:t>一、先进感知：</w:t>
      </w:r>
      <w:r>
        <w:rPr>
          <w:rFonts w:ascii="Times New Roman" w:hAnsi="Times New Roman"/>
          <w:kern w:val="0"/>
          <w:szCs w:val="32"/>
          <w:lang w:val="zh-CN"/>
        </w:rPr>
        <w:t>传感技术和设备（各种平台、各种频段、各种对象）、态势感知技术和设备（多源信息融合、综合态势生成）。</w:t>
      </w:r>
    </w:p>
    <w:p>
      <w:pPr>
        <w:autoSpaceDE w:val="0"/>
        <w:autoSpaceDN w:val="0"/>
        <w:adjustRightInd w:val="0"/>
        <w:spacing w:line="560" w:lineRule="atLeast"/>
        <w:ind w:firstLine="627"/>
        <w:rPr>
          <w:rFonts w:ascii="Times New Roman" w:hAnsi="Times New Roman"/>
          <w:kern w:val="0"/>
          <w:szCs w:val="32"/>
          <w:lang w:val="zh-CN"/>
        </w:rPr>
      </w:pPr>
      <w:r>
        <w:rPr>
          <w:rFonts w:ascii="Times New Roman" w:hAnsi="Times New Roman" w:eastAsia="黑体"/>
          <w:kern w:val="0"/>
          <w:szCs w:val="32"/>
          <w:lang w:val="zh-CN"/>
        </w:rPr>
        <w:t>二、网络与信息安全：</w:t>
      </w:r>
      <w:r>
        <w:rPr>
          <w:rFonts w:ascii="Times New Roman" w:hAnsi="Times New Roman"/>
          <w:kern w:val="0"/>
          <w:szCs w:val="32"/>
          <w:lang w:val="zh-CN"/>
        </w:rPr>
        <w:t>网络基础设施技术和成果（各种通信网、各类物联网）、信息安全技术（防入侵、防泄露、安全管理等）。</w:t>
      </w:r>
    </w:p>
    <w:p>
      <w:pPr>
        <w:autoSpaceDE w:val="0"/>
        <w:autoSpaceDN w:val="0"/>
        <w:adjustRightInd w:val="0"/>
        <w:spacing w:line="560" w:lineRule="atLeast"/>
        <w:ind w:firstLine="627"/>
        <w:rPr>
          <w:rFonts w:ascii="Times New Roman" w:hAnsi="Times New Roman"/>
          <w:szCs w:val="32"/>
        </w:rPr>
      </w:pPr>
      <w:r>
        <w:rPr>
          <w:rFonts w:ascii="Times New Roman" w:hAnsi="Times New Roman" w:eastAsia="黑体"/>
          <w:kern w:val="0"/>
          <w:szCs w:val="32"/>
          <w:lang w:val="zh-CN"/>
        </w:rPr>
        <w:t>三、时空基准：</w:t>
      </w:r>
      <w:r>
        <w:rPr>
          <w:rFonts w:ascii="Times New Roman" w:hAnsi="Times New Roman"/>
          <w:szCs w:val="32"/>
        </w:rPr>
        <w:t>展示以北斗为核心的时空基准建立、时空信息传输方面的技术，以及在时空信息应用方面时空基准统一、广义连接、精度增强、安全可靠的导航定位授时技术。</w:t>
      </w:r>
    </w:p>
    <w:p>
      <w:pPr>
        <w:autoSpaceDE w:val="0"/>
        <w:autoSpaceDN w:val="0"/>
        <w:adjustRightInd w:val="0"/>
        <w:spacing w:line="560" w:lineRule="atLeast"/>
        <w:ind w:firstLine="627"/>
        <w:rPr>
          <w:rFonts w:ascii="Times New Roman" w:hAnsi="Times New Roman" w:eastAsia="黑体"/>
          <w:kern w:val="0"/>
          <w:szCs w:val="32"/>
          <w:lang w:val="zh-CN"/>
        </w:rPr>
      </w:pPr>
      <w:r>
        <w:rPr>
          <w:rFonts w:ascii="Times New Roman" w:hAnsi="Times New Roman" w:eastAsia="黑体"/>
          <w:kern w:val="0"/>
          <w:szCs w:val="32"/>
        </w:rPr>
        <w:t>四</w:t>
      </w:r>
      <w:r>
        <w:rPr>
          <w:rFonts w:ascii="Times New Roman" w:hAnsi="Times New Roman" w:eastAsia="黑体"/>
          <w:kern w:val="0"/>
          <w:szCs w:val="32"/>
          <w:lang w:val="zh-CN"/>
        </w:rPr>
        <w:t>、信息服务：</w:t>
      </w:r>
      <w:r>
        <w:rPr>
          <w:rFonts w:ascii="Times New Roman" w:hAnsi="Times New Roman"/>
          <w:kern w:val="0"/>
          <w:szCs w:val="32"/>
          <w:lang w:val="zh-CN"/>
        </w:rPr>
        <w:t>服务类软件及应用成果（在军队职业教育、政治、后勤、应急指挥等业务信息系统应用）、服务类设施及应用案例（高性能计算、存储、数据共享交换等设施）。</w:t>
      </w:r>
    </w:p>
    <w:p>
      <w:pPr>
        <w:autoSpaceDE w:val="0"/>
        <w:autoSpaceDN w:val="0"/>
        <w:adjustRightInd w:val="0"/>
        <w:spacing w:line="560" w:lineRule="atLeast"/>
        <w:ind w:firstLine="627"/>
        <w:rPr>
          <w:rFonts w:ascii="Times New Roman" w:hAnsi="Times New Roman"/>
          <w:kern w:val="0"/>
          <w:szCs w:val="32"/>
          <w:lang w:val="zh-CN"/>
        </w:rPr>
      </w:pPr>
      <w:r>
        <w:rPr>
          <w:rFonts w:ascii="Times New Roman" w:hAnsi="Times New Roman" w:eastAsia="黑体"/>
          <w:kern w:val="0"/>
          <w:szCs w:val="32"/>
          <w:lang w:val="zh-CN"/>
        </w:rPr>
        <w:t>五、系统控制：</w:t>
      </w:r>
      <w:r>
        <w:rPr>
          <w:rFonts w:ascii="Times New Roman" w:hAnsi="Times New Roman"/>
          <w:kern w:val="0"/>
          <w:szCs w:val="32"/>
          <w:lang w:val="zh-CN"/>
        </w:rPr>
        <w:t>单平台精准控制技术与设备（各种区域、各种平台）、多平台协同控制技术与设备（各种区域、各种平台）。</w:t>
      </w:r>
    </w:p>
    <w:p>
      <w:pPr>
        <w:autoSpaceDE w:val="0"/>
        <w:autoSpaceDN w:val="0"/>
        <w:adjustRightInd w:val="0"/>
        <w:spacing w:line="560" w:lineRule="atLeast"/>
        <w:ind w:firstLine="627"/>
        <w:rPr>
          <w:rFonts w:ascii="Times New Roman" w:hAnsi="Times New Roman"/>
          <w:kern w:val="0"/>
          <w:szCs w:val="32"/>
          <w:lang w:val="zh-CN"/>
        </w:rPr>
      </w:pPr>
      <w:r>
        <w:rPr>
          <w:rFonts w:ascii="Times New Roman" w:hAnsi="Times New Roman" w:eastAsia="黑体"/>
          <w:kern w:val="0"/>
          <w:szCs w:val="32"/>
          <w:lang w:val="zh-CN"/>
        </w:rPr>
        <w:t>六、自主可控：</w:t>
      </w:r>
      <w:r>
        <w:rPr>
          <w:rFonts w:ascii="Times New Roman" w:hAnsi="Times New Roman"/>
          <w:kern w:val="0"/>
          <w:szCs w:val="32"/>
          <w:lang w:val="zh-CN"/>
        </w:rPr>
        <w:t>自主可控系统/整机（系统软件、网络设备、应用系统）、自主可控基础产品（核心电子器件、高端芯片、微纳米器件）。</w:t>
      </w:r>
    </w:p>
    <w:p>
      <w:pPr>
        <w:autoSpaceDE w:val="0"/>
        <w:autoSpaceDN w:val="0"/>
        <w:adjustRightInd w:val="0"/>
        <w:spacing w:line="560" w:lineRule="atLeast"/>
        <w:ind w:firstLine="627"/>
        <w:rPr>
          <w:rFonts w:ascii="Times New Roman" w:hAnsi="Times New Roman"/>
          <w:kern w:val="0"/>
          <w:szCs w:val="32"/>
          <w:lang w:val="zh-CN"/>
        </w:rPr>
      </w:pPr>
      <w:r>
        <w:rPr>
          <w:rFonts w:ascii="Times New Roman" w:hAnsi="Times New Roman" w:eastAsia="黑体"/>
          <w:kern w:val="0"/>
          <w:szCs w:val="32"/>
          <w:lang w:val="zh-CN"/>
        </w:rPr>
        <w:t>七、人工智能：</w:t>
      </w:r>
      <w:r>
        <w:rPr>
          <w:rFonts w:ascii="Times New Roman" w:hAnsi="Times New Roman"/>
          <w:kern w:val="0"/>
          <w:szCs w:val="32"/>
          <w:lang w:val="zh-CN"/>
        </w:rPr>
        <w:t>人工智能高端技术与设备（计算机视觉、机器学习、认知推理、智能控制、语音识别等）、人工智能运用创新成果（智能制造、智能无人平台、智能决策等）。</w:t>
      </w:r>
    </w:p>
    <w:p>
      <w:pPr>
        <w:autoSpaceDE w:val="0"/>
        <w:autoSpaceDN w:val="0"/>
        <w:adjustRightInd w:val="0"/>
        <w:spacing w:line="560" w:lineRule="atLeast"/>
        <w:ind w:firstLine="627"/>
        <w:rPr>
          <w:rFonts w:ascii="Times New Roman" w:hAnsi="Times New Roman"/>
          <w:kern w:val="0"/>
          <w:szCs w:val="32"/>
          <w:lang w:val="zh-CN"/>
        </w:rPr>
      </w:pPr>
      <w:r>
        <w:rPr>
          <w:rFonts w:ascii="Times New Roman" w:hAnsi="Times New Roman" w:eastAsia="黑体"/>
          <w:kern w:val="0"/>
          <w:szCs w:val="32"/>
          <w:lang w:val="zh-CN"/>
        </w:rPr>
        <w:t>八、信息展现：</w:t>
      </w:r>
      <w:r>
        <w:rPr>
          <w:rFonts w:ascii="Times New Roman" w:hAnsi="Times New Roman"/>
          <w:kern w:val="0"/>
          <w:szCs w:val="32"/>
          <w:lang w:val="zh-CN"/>
        </w:rPr>
        <w:t>虚拟现实高端技术与产品（三维可视、立体显示、智能交互等）、虚拟现实应用案例（智能控制、仿真推演等）。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  <w:sectPr>
          <w:footerReference r:id="rId3" w:type="default"/>
          <w:pgSz w:w="11907" w:h="16840"/>
          <w:pgMar w:top="1985" w:right="1304" w:bottom="2166" w:left="1588" w:header="851" w:footer="1701" w:gutter="0"/>
          <w:pgNumType w:start="6"/>
          <w:cols w:space="425" w:num="1"/>
          <w:docGrid w:type="lines" w:linePitch="435" w:charSpace="-6554"/>
        </w:sectPr>
      </w:pPr>
    </w:p>
    <w:p>
      <w:pPr>
        <w:autoSpaceDE w:val="0"/>
        <w:autoSpaceDN w:val="0"/>
        <w:adjustRightInd w:val="0"/>
        <w:spacing w:after="217" w:afterLines="50"/>
        <w:ind w:firstLine="641"/>
        <w:jc w:val="center"/>
        <w:rPr>
          <w:rFonts w:ascii="Times New Roman" w:hAnsi="Times New Roman" w:eastAsia="方正小标宋简体"/>
          <w:kern w:val="0"/>
          <w:sz w:val="36"/>
          <w:szCs w:val="32"/>
          <w:highlight w:val="white"/>
          <w:lang w:val="zh-CN"/>
        </w:rPr>
      </w:pPr>
      <w:bookmarkStart w:id="0" w:name="_GoBack"/>
      <w:bookmarkEnd w:id="0"/>
      <w:r>
        <w:rPr>
          <w:rFonts w:ascii="Times New Roman" w:hAnsi="Times New Roman" w:eastAsia="方正小标宋简体"/>
          <w:kern w:val="0"/>
          <w:sz w:val="36"/>
          <w:szCs w:val="32"/>
          <w:highlight w:val="white"/>
          <w:lang w:val="zh-CN"/>
        </w:rPr>
        <w:t>各主题展区主要展览内容（军转民）</w:t>
      </w:r>
    </w:p>
    <w:p>
      <w:pPr>
        <w:autoSpaceDE w:val="0"/>
        <w:autoSpaceDN w:val="0"/>
        <w:adjustRightInd w:val="0"/>
        <w:spacing w:line="560" w:lineRule="atLeast"/>
        <w:ind w:firstLine="627"/>
        <w:rPr>
          <w:rFonts w:ascii="Times New Roman" w:hAnsi="Times New Roman"/>
          <w:kern w:val="0"/>
          <w:szCs w:val="32"/>
          <w:lang w:val="zh-CN"/>
        </w:rPr>
      </w:pPr>
      <w:r>
        <w:rPr>
          <w:rFonts w:ascii="Times New Roman" w:hAnsi="Times New Roman" w:eastAsia="黑体"/>
          <w:kern w:val="0"/>
          <w:szCs w:val="32"/>
          <w:lang w:val="zh-CN"/>
        </w:rPr>
        <w:t>一、先进感知：</w:t>
      </w:r>
      <w:r>
        <w:rPr>
          <w:rFonts w:ascii="Times New Roman" w:hAnsi="Times New Roman"/>
          <w:kern w:val="0"/>
          <w:szCs w:val="32"/>
          <w:lang w:val="zh-CN"/>
        </w:rPr>
        <w:t>传感技术和设备（各种平台、各种频段、各种对象）、重点领域创新成果（对地遥感、海底观测、地震监测等）。</w:t>
      </w:r>
    </w:p>
    <w:p>
      <w:pPr>
        <w:autoSpaceDE w:val="0"/>
        <w:autoSpaceDN w:val="0"/>
        <w:adjustRightInd w:val="0"/>
        <w:spacing w:line="560" w:lineRule="atLeast"/>
        <w:ind w:firstLine="627"/>
        <w:rPr>
          <w:rFonts w:ascii="Times New Roman" w:hAnsi="Times New Roman"/>
          <w:kern w:val="0"/>
          <w:szCs w:val="32"/>
          <w:lang w:val="zh-CN"/>
        </w:rPr>
      </w:pPr>
      <w:r>
        <w:rPr>
          <w:rFonts w:ascii="Times New Roman" w:hAnsi="Times New Roman" w:eastAsia="黑体"/>
          <w:kern w:val="0"/>
          <w:szCs w:val="32"/>
          <w:lang w:val="zh-CN"/>
        </w:rPr>
        <w:t>二、网络与信息安全：</w:t>
      </w:r>
      <w:r>
        <w:rPr>
          <w:rFonts w:ascii="Times New Roman" w:hAnsi="Times New Roman"/>
          <w:kern w:val="0"/>
          <w:szCs w:val="32"/>
          <w:lang w:val="zh-CN"/>
        </w:rPr>
        <w:t>网络基础设施技术和成果（各种通信网、各类物联网）、信息安全技术（防入侵、防泄露、安全管理等）、民用重点领域创新成果（金融、能源、电力、通信、交通等）。</w:t>
      </w:r>
    </w:p>
    <w:p>
      <w:pPr>
        <w:autoSpaceDE w:val="0"/>
        <w:autoSpaceDN w:val="0"/>
        <w:adjustRightInd w:val="0"/>
        <w:spacing w:line="560" w:lineRule="atLeast"/>
        <w:ind w:firstLine="627"/>
        <w:rPr>
          <w:rFonts w:ascii="Times New Roman" w:hAnsi="Times New Roman"/>
          <w:szCs w:val="32"/>
        </w:rPr>
      </w:pPr>
      <w:r>
        <w:rPr>
          <w:rFonts w:ascii="Times New Roman" w:hAnsi="Times New Roman" w:eastAsia="黑体"/>
          <w:kern w:val="0"/>
          <w:szCs w:val="32"/>
          <w:lang w:val="zh-CN"/>
        </w:rPr>
        <w:t>三、时空基准：</w:t>
      </w:r>
      <w:r>
        <w:rPr>
          <w:rFonts w:ascii="Times New Roman" w:hAnsi="Times New Roman"/>
          <w:szCs w:val="32"/>
        </w:rPr>
        <w:t>展示以北斗为核心的时空基准建立、时空信息传输方面的技术，以及在时空信息应用方面时空基准统一、广义连接、精度增强、安全可靠的导航定位授时技术。</w:t>
      </w:r>
    </w:p>
    <w:p>
      <w:pPr>
        <w:autoSpaceDE w:val="0"/>
        <w:autoSpaceDN w:val="0"/>
        <w:adjustRightInd w:val="0"/>
        <w:spacing w:line="560" w:lineRule="atLeast"/>
        <w:ind w:firstLine="627"/>
        <w:rPr>
          <w:rFonts w:ascii="Times New Roman" w:hAnsi="Times New Roman"/>
          <w:kern w:val="0"/>
          <w:szCs w:val="32"/>
          <w:lang w:val="zh-CN"/>
        </w:rPr>
      </w:pPr>
      <w:r>
        <w:rPr>
          <w:rFonts w:ascii="Times New Roman" w:hAnsi="Times New Roman" w:eastAsia="黑体"/>
          <w:kern w:val="0"/>
          <w:szCs w:val="32"/>
        </w:rPr>
        <w:t>四</w:t>
      </w:r>
      <w:r>
        <w:rPr>
          <w:rFonts w:ascii="Times New Roman" w:hAnsi="Times New Roman" w:eastAsia="黑体"/>
          <w:kern w:val="0"/>
          <w:szCs w:val="32"/>
          <w:lang w:val="zh-CN"/>
        </w:rPr>
        <w:t>、信息服务：</w:t>
      </w:r>
      <w:r>
        <w:rPr>
          <w:rFonts w:ascii="Times New Roman" w:hAnsi="Times New Roman"/>
          <w:kern w:val="0"/>
          <w:szCs w:val="32"/>
          <w:lang w:val="zh-CN"/>
        </w:rPr>
        <w:t>服务类软件、服务设施及民用重点领域创新成果（电子政务、电子商务、交通、医疗、教育等）。</w:t>
      </w:r>
    </w:p>
    <w:p>
      <w:pPr>
        <w:autoSpaceDE w:val="0"/>
        <w:autoSpaceDN w:val="0"/>
        <w:adjustRightInd w:val="0"/>
        <w:spacing w:line="560" w:lineRule="atLeast"/>
        <w:ind w:firstLine="627"/>
        <w:rPr>
          <w:rFonts w:ascii="Times New Roman" w:hAnsi="Times New Roman"/>
          <w:kern w:val="0"/>
          <w:szCs w:val="32"/>
          <w:lang w:val="zh-CN"/>
        </w:rPr>
      </w:pPr>
      <w:r>
        <w:rPr>
          <w:rFonts w:ascii="Times New Roman" w:hAnsi="Times New Roman" w:eastAsia="黑体"/>
          <w:kern w:val="0"/>
          <w:szCs w:val="32"/>
          <w:lang w:val="zh-CN"/>
        </w:rPr>
        <w:t>五、系统控制：</w:t>
      </w:r>
      <w:r>
        <w:rPr>
          <w:rFonts w:ascii="Times New Roman" w:hAnsi="Times New Roman"/>
          <w:kern w:val="0"/>
          <w:szCs w:val="32"/>
          <w:lang w:val="zh-CN"/>
        </w:rPr>
        <w:t>安全功能分析、危险辨识、失误操作预防与控制等技术在工业控制、空中/海上交通管制等重点领域创新成果。</w:t>
      </w:r>
    </w:p>
    <w:p>
      <w:pPr>
        <w:autoSpaceDE w:val="0"/>
        <w:autoSpaceDN w:val="0"/>
        <w:adjustRightInd w:val="0"/>
        <w:spacing w:line="560" w:lineRule="atLeast"/>
        <w:ind w:firstLine="627"/>
        <w:rPr>
          <w:rFonts w:ascii="Times New Roman" w:hAnsi="Times New Roman"/>
          <w:kern w:val="0"/>
          <w:szCs w:val="32"/>
          <w:lang w:val="zh-CN"/>
        </w:rPr>
      </w:pPr>
      <w:r>
        <w:rPr>
          <w:rFonts w:ascii="Times New Roman" w:hAnsi="Times New Roman" w:eastAsia="黑体"/>
          <w:kern w:val="0"/>
          <w:szCs w:val="32"/>
          <w:lang w:val="zh-CN"/>
        </w:rPr>
        <w:t>六、自主可控：</w:t>
      </w:r>
      <w:r>
        <w:rPr>
          <w:rFonts w:ascii="Times New Roman" w:hAnsi="Times New Roman"/>
          <w:kern w:val="0"/>
          <w:szCs w:val="32"/>
          <w:lang w:val="zh-CN"/>
        </w:rPr>
        <w:t>自主可控系统/整机（系统软件、网络设备、应用系统）、自主可控基础产品（核心电子器件、高端芯片、微纳米器件）。</w:t>
      </w:r>
    </w:p>
    <w:p>
      <w:pPr>
        <w:autoSpaceDE w:val="0"/>
        <w:autoSpaceDN w:val="0"/>
        <w:adjustRightInd w:val="0"/>
        <w:spacing w:line="560" w:lineRule="atLeast"/>
        <w:ind w:firstLine="627"/>
        <w:rPr>
          <w:rFonts w:ascii="Times New Roman" w:hAnsi="Times New Roman"/>
          <w:kern w:val="0"/>
          <w:szCs w:val="32"/>
          <w:lang w:val="zh-CN"/>
        </w:rPr>
      </w:pPr>
      <w:r>
        <w:rPr>
          <w:rFonts w:ascii="Times New Roman" w:hAnsi="Times New Roman" w:eastAsia="黑体"/>
          <w:kern w:val="0"/>
          <w:szCs w:val="32"/>
          <w:lang w:val="zh-CN"/>
        </w:rPr>
        <w:t>七、人工智能：</w:t>
      </w:r>
      <w:r>
        <w:rPr>
          <w:rFonts w:ascii="Times New Roman" w:hAnsi="Times New Roman"/>
          <w:kern w:val="0"/>
          <w:szCs w:val="32"/>
          <w:lang w:val="zh-CN"/>
        </w:rPr>
        <w:t>人工智能高端技术与设备（计算机视觉、机器学习、认知推理、智能控制、语音识别等）、人工智能运用创新成果（智能制造、智慧城市、智能控制、智能办公等）。</w:t>
      </w:r>
    </w:p>
    <w:p>
      <w:pPr>
        <w:autoSpaceDE w:val="0"/>
        <w:autoSpaceDN w:val="0"/>
        <w:adjustRightInd w:val="0"/>
        <w:spacing w:line="560" w:lineRule="atLeast"/>
        <w:ind w:firstLine="627"/>
        <w:rPr>
          <w:rFonts w:ascii="Times New Roman" w:hAnsi="Times New Roman" w:eastAsia="黑体"/>
          <w:kern w:val="0"/>
          <w:szCs w:val="32"/>
          <w:lang w:val="zh-CN"/>
        </w:rPr>
      </w:pPr>
      <w:r>
        <w:rPr>
          <w:rFonts w:ascii="Times New Roman" w:hAnsi="Times New Roman" w:eastAsia="黑体"/>
          <w:kern w:val="0"/>
          <w:szCs w:val="32"/>
          <w:lang w:val="zh-CN"/>
        </w:rPr>
        <w:t>八、信息展现：</w:t>
      </w:r>
      <w:r>
        <w:rPr>
          <w:rFonts w:ascii="Times New Roman" w:hAnsi="Times New Roman"/>
          <w:kern w:val="0"/>
          <w:szCs w:val="32"/>
          <w:lang w:val="zh-CN"/>
        </w:rPr>
        <w:t>虚拟现实高端技术与产品（三维可视、智能交互）、虚拟现实应用案例（教育培训、医疗诊断、工业制造、资源勘探等）。</w:t>
      </w:r>
    </w:p>
    <w:p>
      <w:pPr>
        <w:autoSpaceDE w:val="0"/>
        <w:autoSpaceDN w:val="0"/>
        <w:adjustRightInd w:val="0"/>
        <w:ind w:firstLine="640"/>
        <w:jc w:val="left"/>
        <w:rPr>
          <w:rFonts w:ascii="Times New Roman" w:hAnsi="Times New Roman"/>
          <w:kern w:val="0"/>
          <w:szCs w:val="32"/>
          <w:lang w:val="zh-CN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  <w:rFonts w:hint="eastAsia" w:ascii="宋体" w:hAnsi="宋体" w:eastAsia="宋体"/>
        <w:sz w:val="28"/>
        <w:szCs w:val="28"/>
      </w:rPr>
    </w:pPr>
    <w:r>
      <w:rPr>
        <w:rStyle w:val="4"/>
        <w:rFonts w:hint="eastAsia" w:ascii="宋体" w:hAnsi="宋体" w:eastAsia="宋体"/>
        <w:sz w:val="28"/>
        <w:szCs w:val="28"/>
      </w:rPr>
      <w:t xml:space="preserve">— </w:t>
    </w:r>
    <w:r>
      <w:rPr>
        <w:rStyle w:val="4"/>
        <w:rFonts w:ascii="宋体" w:hAnsi="宋体" w:eastAsia="宋体"/>
        <w:sz w:val="28"/>
        <w:szCs w:val="28"/>
      </w:rPr>
      <w:fldChar w:fldCharType="begin"/>
    </w:r>
    <w:r>
      <w:rPr>
        <w:rStyle w:val="4"/>
        <w:rFonts w:ascii="宋体" w:hAnsi="宋体" w:eastAsia="宋体"/>
        <w:sz w:val="28"/>
        <w:szCs w:val="28"/>
      </w:rPr>
      <w:instrText xml:space="preserve">PAGE  </w:instrText>
    </w:r>
    <w:r>
      <w:rPr>
        <w:rStyle w:val="4"/>
        <w:rFonts w:ascii="宋体" w:hAnsi="宋体" w:eastAsia="宋体"/>
        <w:sz w:val="28"/>
        <w:szCs w:val="28"/>
      </w:rPr>
      <w:fldChar w:fldCharType="separate"/>
    </w:r>
    <w:r>
      <w:rPr>
        <w:rStyle w:val="4"/>
        <w:rFonts w:ascii="宋体" w:hAnsi="宋体" w:eastAsia="宋体"/>
        <w:sz w:val="28"/>
        <w:szCs w:val="28"/>
      </w:rPr>
      <w:t>6</w:t>
    </w:r>
    <w:r>
      <w:rPr>
        <w:rStyle w:val="4"/>
        <w:rFonts w:ascii="宋体" w:hAnsi="宋体" w:eastAsia="宋体"/>
        <w:sz w:val="28"/>
        <w:szCs w:val="28"/>
      </w:rPr>
      <w:fldChar w:fldCharType="end"/>
    </w:r>
    <w:r>
      <w:rPr>
        <w:rStyle w:val="4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right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AC2"/>
    <w:rsid w:val="000E6AC2"/>
    <w:rsid w:val="00B23499"/>
    <w:rsid w:val="00F32F08"/>
    <w:rsid w:val="283969F0"/>
    <w:rsid w:val="2B6A3D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Garamond" w:hAnsi="Garamond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 w:eastAsia="zh-CN"/>
    </w:rPr>
  </w:style>
  <w:style w:type="character" w:styleId="4">
    <w:name w:val="page number"/>
    <w:basedOn w:val="3"/>
    <w:uiPriority w:val="0"/>
  </w:style>
  <w:style w:type="character" w:customStyle="1" w:styleId="6">
    <w:name w:val="页脚 Char"/>
    <w:basedOn w:val="3"/>
    <w:link w:val="2"/>
    <w:uiPriority w:val="99"/>
    <w:rPr>
      <w:rFonts w:ascii="Garamond" w:hAnsi="Garamond" w:eastAsia="仿宋_GB2312" w:cs="Times New Roman"/>
      <w:kern w:val="0"/>
      <w:sz w:val="18"/>
      <w:szCs w:val="18"/>
      <w:lang w:val="zh-CN" w:eastAsia="zh-CN"/>
    </w:rPr>
  </w:style>
  <w:style w:type="paragraph" w:customStyle="1" w:styleId="7">
    <w:name w:val="正文格式"/>
    <w:basedOn w:val="1"/>
    <w:uiPriority w:val="0"/>
    <w:pPr>
      <w:widowControl/>
      <w:adjustRightInd w:val="0"/>
      <w:snapToGrid w:val="0"/>
      <w:spacing w:line="400" w:lineRule="atLeast"/>
      <w:ind w:firstLine="482"/>
    </w:pPr>
    <w:rPr>
      <w:rFonts w:ascii="Times New Roman" w:hAnsi="Times New Roman"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719</Words>
  <Characters>4102</Characters>
  <Lines>34</Lines>
  <Paragraphs>9</Paragraphs>
  <ScaleCrop>false</ScaleCrop>
  <LinksUpToDate>false</LinksUpToDate>
  <CharactersWithSpaces>4812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2017-06-08T06:37:00Z</dcterms:created>
  <dc:creator>杨鹏</dc:creator>
  <cp:lastModifiedBy>user</cp:lastModifiedBy>
  <dcterms:modified xsi:type="dcterms:W3CDTF">2017-06-13T11:01:19Z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