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4" w:wrap="auto" w:vAnchor="margin" w:hAnchor="text" w:x="1416" w:y="1211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PBHLLT+·ÂËÎ_GB2312"/>
          <w:color w:val="000000"/>
          <w:spacing w:val="0"/>
          <w:sz w:val="30"/>
        </w:rPr>
      </w:pPr>
      <w:r>
        <w:rPr>
          <w:rFonts w:ascii="NUTCWW+·ÂËÎ_GB2312" w:hAnsi="NUTCWW+·ÂËÎ_GB2312" w:cs="NUTCWW+·ÂËÎ_GB2312"/>
          <w:color w:val="000000"/>
          <w:spacing w:val="0"/>
          <w:sz w:val="30"/>
        </w:rPr>
        <w:t xml:space="preserve">附件 </w:t>
      </w:r>
      <w:r>
        <w:rPr>
          <w:rFonts w:ascii="PBHLLT+·ÂËÎ_GB2312"/>
          <w:color w:val="000000"/>
          <w:spacing w:val="0"/>
          <w:sz w:val="30"/>
        </w:rPr>
        <w:t xml:space="preserve"> 1.</w:t>
      </w:r>
    </w:p>
    <w:p>
      <w:pPr>
        <w:framePr w:w="7900" w:wrap="auto" w:vAnchor="margin" w:hAnchor="text" w:x="2517" w:y="2039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QVWFUQ+ËÎÌå" w:hAnsi="QVWFUQ+ËÎÌå" w:cs="QVWFUQ+ËÎÌå"/>
          <w:color w:val="000000"/>
          <w:spacing w:val="0"/>
          <w:sz w:val="36"/>
        </w:rPr>
      </w:pPr>
      <w:r>
        <w:rPr>
          <w:rFonts w:ascii="QVWFUQ+ËÎÌå" w:hAnsi="QVWFUQ+ËÎÌå" w:cs="QVWFUQ+ËÎÌå"/>
          <w:color w:val="000000"/>
          <w:spacing w:val="0"/>
          <w:sz w:val="36"/>
        </w:rPr>
        <w:t>国际贸易业务模拟竞赛（学生组）组织方案</w:t>
      </w:r>
    </w:p>
    <w:p>
      <w:pPr>
        <w:framePr w:w="2400" w:wrap="auto" w:vAnchor="margin" w:hAnchor="text" w:x="2056" w:y="3029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VMGLNG+ºÚÌå" w:hAnsi="VMGLNG+ºÚÌå" w:cs="VMGLNG+ºÚÌå"/>
          <w:color w:val="000000"/>
          <w:spacing w:val="0"/>
          <w:sz w:val="32"/>
        </w:rPr>
      </w:pPr>
      <w:r>
        <w:rPr>
          <w:rFonts w:ascii="VMGLNG+ºÚÌå" w:hAnsi="VMGLNG+ºÚÌå" w:cs="VMGLNG+ºÚÌå"/>
          <w:color w:val="000000"/>
          <w:spacing w:val="0"/>
          <w:sz w:val="32"/>
        </w:rPr>
        <w:t>一、参赛对象</w:t>
      </w:r>
    </w:p>
    <w:p>
      <w:pPr>
        <w:framePr w:w="10431" w:wrap="auto" w:vAnchor="margin" w:hAnchor="text" w:x="1416" w:y="3654"/>
        <w:widowControl w:val="0"/>
        <w:autoSpaceDE w:val="0"/>
        <w:autoSpaceDN w:val="0"/>
        <w:spacing w:before="0" w:after="0" w:line="320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（一）国贸类专业组别：学习国际经济与贸易、国际贸易实</w:t>
      </w:r>
    </w:p>
    <w:p>
      <w:pPr>
        <w:framePr w:w="10431" w:wrap="auto" w:vAnchor="margin" w:hAnchor="text" w:x="1416" w:y="365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务、国际商务、商务英语等专业或相关专业的研究生院校、本科</w:t>
      </w:r>
    </w:p>
    <w:p>
      <w:pPr>
        <w:framePr w:w="10431" w:wrap="auto" w:vAnchor="margin" w:hAnchor="text" w:x="1416" w:y="365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院校和高职院校学生。竞赛语言为英语。</w:t>
      </w:r>
    </w:p>
    <w:p>
      <w:pPr>
        <w:framePr w:w="10428" w:wrap="auto" w:vAnchor="margin" w:hAnchor="text" w:x="1416" w:y="5527"/>
        <w:widowControl w:val="0"/>
        <w:autoSpaceDE w:val="0"/>
        <w:autoSpaceDN w:val="0"/>
        <w:spacing w:before="0" w:after="0" w:line="320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（二）小语种专业组别：学习日语、韩语、法语等专业或相</w:t>
      </w:r>
    </w:p>
    <w:p>
      <w:pPr>
        <w:framePr w:w="10428" w:wrap="auto" w:vAnchor="margin" w:hAnchor="text" w:x="1416" w:y="552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关专业的本科院校和高职院校学生。竞赛语言为日语或韩语或法</w:t>
      </w:r>
    </w:p>
    <w:p>
      <w:pPr>
        <w:framePr w:w="10428" w:wrap="auto" w:vAnchor="margin" w:hAnchor="text" w:x="1416" w:y="552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语等。</w:t>
      </w:r>
    </w:p>
    <w:p>
      <w:pPr>
        <w:framePr w:w="10617" w:wrap="auto" w:vAnchor="margin" w:hAnchor="text" w:x="1416" w:y="7399"/>
        <w:widowControl w:val="0"/>
        <w:autoSpaceDE w:val="0"/>
        <w:autoSpaceDN w:val="0"/>
        <w:spacing w:before="0" w:after="0" w:line="320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（三）在华留学生组别：本科院校和高职院校的在华留学生，</w:t>
      </w:r>
    </w:p>
    <w:p>
      <w:pPr>
        <w:framePr w:w="10617" w:wrap="auto" w:vAnchor="margin" w:hAnchor="text" w:x="1416" w:y="739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所学专业不限。竞赛语言为英语。</w:t>
      </w:r>
    </w:p>
    <w:p>
      <w:pPr>
        <w:framePr w:w="10435" w:wrap="auto" w:vAnchor="margin" w:hAnchor="text" w:x="1416" w:y="8647"/>
        <w:widowControl w:val="0"/>
        <w:autoSpaceDE w:val="0"/>
        <w:autoSpaceDN w:val="0"/>
        <w:spacing w:before="0" w:after="0" w:line="320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VMGLNG+ºÚÌå" w:hAnsi="VMGLNG+ºÚÌå" w:cs="VMGLNG+ºÚÌå"/>
          <w:color w:val="000000"/>
          <w:spacing w:val="0"/>
          <w:sz w:val="32"/>
        </w:rPr>
        <w:t>二、竞赛形式</w:t>
      </w:r>
      <w:r>
        <w:rPr>
          <w:rFonts w:ascii="LSRCST+ºÚÌå"/>
          <w:color w:val="000000"/>
          <w:spacing w:val="0"/>
          <w:sz w:val="32"/>
        </w:rPr>
        <w:t>: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本次竞赛设置知识赛和实践赛两个环节。</w:t>
      </w:r>
    </w:p>
    <w:p>
      <w:pPr>
        <w:framePr w:w="10435" w:wrap="auto" w:vAnchor="margin" w:hAnchor="text" w:x="1416" w:y="8647"/>
        <w:widowControl w:val="0"/>
        <w:autoSpaceDE w:val="0"/>
        <w:autoSpaceDN w:val="0"/>
        <w:spacing w:before="0" w:after="0" w:line="624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（一）知识赛为个人赛形式，依据国家标准《国际贸易业务</w:t>
      </w:r>
    </w:p>
    <w:p>
      <w:pPr>
        <w:framePr w:w="10435" w:wrap="auto" w:vAnchor="margin" w:hAnchor="text" w:x="1416" w:y="8647"/>
        <w:widowControl w:val="0"/>
        <w:autoSpaceDE w:val="0"/>
        <w:autoSpaceDN w:val="0"/>
        <w:spacing w:before="0" w:after="0" w:line="625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的职业分类与资质管理》（</w:t>
      </w:r>
      <w:r>
        <w:rPr>
          <w:rFonts w:ascii="PBHLLT+·ÂËÎ_GB2312"/>
          <w:color w:val="000000"/>
          <w:spacing w:val="0"/>
          <w:sz w:val="32"/>
        </w:rPr>
        <w:t>GB/T 28158-2011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），由赛区组委会组</w:t>
      </w:r>
    </w:p>
    <w:p>
      <w:pPr>
        <w:framePr w:w="10435" w:wrap="auto" w:vAnchor="margin" w:hAnchor="text" w:x="1416" w:y="864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织进行，机考方式进行，主要考核国际贸易业务运营及国际结算</w:t>
      </w:r>
    </w:p>
    <w:p>
      <w:pPr>
        <w:framePr w:w="10435" w:wrap="auto" w:vAnchor="margin" w:hAnchor="text" w:x="1416" w:y="864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等方面的专业知识。</w:t>
      </w:r>
    </w:p>
    <w:p>
      <w:pPr>
        <w:framePr w:w="10617" w:wrap="auto" w:vAnchor="margin" w:hAnchor="text" w:x="1416" w:y="11767"/>
        <w:widowControl w:val="0"/>
        <w:autoSpaceDE w:val="0"/>
        <w:autoSpaceDN w:val="0"/>
        <w:spacing w:before="0" w:after="0" w:line="320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（二）实践赛为团体赛形式，由知识赛合格的选手自行组成</w:t>
      </w:r>
    </w:p>
    <w:p>
      <w:pPr>
        <w:framePr w:w="10617" w:wrap="auto" w:vAnchor="margin" w:hAnchor="text" w:x="1416" w:y="11767"/>
        <w:widowControl w:val="0"/>
        <w:autoSpaceDE w:val="0"/>
        <w:autoSpaceDN w:val="0"/>
        <w:spacing w:before="0" w:after="0" w:line="625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团队（每个团队由</w:t>
      </w:r>
      <w:r>
        <w:rPr>
          <w:rFonts w:ascii="PBHLLT+·ÂËÎ_GB2312"/>
          <w:color w:val="000000"/>
          <w:spacing w:val="0"/>
          <w:sz w:val="32"/>
        </w:rPr>
        <w:t>5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至  </w:t>
      </w:r>
      <w:r>
        <w:rPr>
          <w:rFonts w:ascii="PBHLLT+·ÂËÎ_GB2312"/>
          <w:color w:val="000000"/>
          <w:spacing w:val="0"/>
          <w:sz w:val="32"/>
        </w:rPr>
        <w:t>8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名选手和 </w:t>
      </w:r>
      <w:r>
        <w:rPr>
          <w:rFonts w:ascii="PBHLLT+·ÂËÎ_GB2312"/>
          <w:color w:val="000000"/>
          <w:spacing w:val="0"/>
          <w:sz w:val="32"/>
        </w:rPr>
        <w:t>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至 </w:t>
      </w:r>
      <w:r>
        <w:rPr>
          <w:rFonts w:ascii="PBHLLT+·ÂËÎ_GB2312"/>
          <w:color w:val="000000"/>
          <w:spacing w:val="0"/>
          <w:sz w:val="32"/>
        </w:rPr>
        <w:t>2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名辅导教师组成）。实</w:t>
      </w:r>
    </w:p>
    <w:p>
      <w:pPr>
        <w:framePr w:w="10617" w:wrap="auto" w:vAnchor="margin" w:hAnchor="text" w:x="1416" w:y="11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践赛分选拔赛和总决赛（即为本次竞赛的全国总决赛）两个阶段，</w:t>
      </w:r>
    </w:p>
    <w:p>
      <w:pPr>
        <w:framePr w:w="10617" w:wrap="auto" w:vAnchor="margin" w:hAnchor="text" w:x="1416" w:y="11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分别由赛区组委会和竞赛执委会组织进行。总决赛以“</w:t>
      </w:r>
      <w:r>
        <w:rPr>
          <w:rFonts w:ascii="PBHLLT+·ÂËÎ_GB2312"/>
          <w:color w:val="000000"/>
          <w:spacing w:val="0"/>
          <w:sz w:val="32"/>
        </w:rPr>
        <w:t>2021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年中</w:t>
      </w:r>
    </w:p>
    <w:p>
      <w:pPr>
        <w:framePr w:w="10617" w:wrap="auto" w:vAnchor="margin" w:hAnchor="text" w:x="1416" w:y="11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国跨国采购模拟洽谈会”的形式举行，各参赛院校各组别可推荐</w:t>
      </w:r>
    </w:p>
    <w:p>
      <w:pPr>
        <w:framePr w:w="10617" w:wrap="auto" w:vAnchor="margin" w:hAnchor="text" w:x="1416" w:y="1176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不超过 </w:t>
      </w:r>
      <w:r>
        <w:rPr>
          <w:rFonts w:ascii="PBHLLT+·ÂËÎ_GB2312"/>
          <w:color w:val="000000"/>
          <w:spacing w:val="0"/>
          <w:sz w:val="32"/>
        </w:rPr>
        <w:t>5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支参赛队参加总决赛。各参赛队以企业（模拟出口商）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620" w:wrap="auto" w:vAnchor="margin" w:hAnchor="text" w:x="1416" w:y="1270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名义参赛，洽谈出口商品限定为日用消费品、食品、玩具、纺织</w:t>
      </w:r>
    </w:p>
    <w:p>
      <w:pPr>
        <w:framePr w:w="10620" w:wrap="auto" w:vAnchor="margin" w:hAnchor="text" w:x="1416" w:y="127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服装、工艺品和电子产品等。竞赛内容包括参展计划书（中文）、</w:t>
      </w:r>
    </w:p>
    <w:p>
      <w:pPr>
        <w:framePr w:w="10620" w:wrap="auto" w:vAnchor="margin" w:hAnchor="text" w:x="1416" w:y="127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展位海报设计与商品陈列、新产品发布会（英语或小语种）、商</w:t>
      </w:r>
    </w:p>
    <w:p>
      <w:pPr>
        <w:framePr w:w="10620" w:wrap="auto" w:vAnchor="margin" w:hAnchor="text" w:x="1416" w:y="1270"/>
        <w:widowControl w:val="0"/>
        <w:autoSpaceDE w:val="0"/>
        <w:autoSpaceDN w:val="0"/>
        <w:spacing w:before="0" w:after="0" w:line="625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贸配对贸易谈判（英语或小语种）四个部分，分别占总成绩的</w:t>
      </w:r>
      <w:r>
        <w:rPr>
          <w:rFonts w:ascii="PBHLLT+·ÂËÎ_GB2312"/>
          <w:color w:val="000000"/>
          <w:spacing w:val="0"/>
          <w:sz w:val="32"/>
        </w:rPr>
        <w:t>10%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、</w:t>
      </w:r>
    </w:p>
    <w:p>
      <w:pPr>
        <w:framePr w:w="10620" w:wrap="auto" w:vAnchor="margin" w:hAnchor="text" w:x="1416" w:y="127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PBHLLT+·ÂËÎ_GB2312"/>
          <w:color w:val="000000"/>
          <w:spacing w:val="0"/>
          <w:sz w:val="32"/>
        </w:rPr>
        <w:t>20%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、</w:t>
      </w:r>
      <w:r>
        <w:rPr>
          <w:rFonts w:ascii="PBHLLT+·ÂËÎ_GB2312"/>
          <w:color w:val="000000"/>
          <w:spacing w:val="0"/>
          <w:sz w:val="32"/>
        </w:rPr>
        <w:t>20%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、和</w:t>
      </w:r>
      <w:r>
        <w:rPr>
          <w:rFonts w:ascii="PBHLLT+·ÂËÎ_GB2312"/>
          <w:color w:val="000000"/>
          <w:spacing w:val="0"/>
          <w:sz w:val="32"/>
        </w:rPr>
        <w:t>50%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。</w:t>
      </w:r>
    </w:p>
    <w:p>
      <w:pPr>
        <w:framePr w:w="9611" w:wrap="auto" w:vAnchor="margin" w:hAnchor="text" w:x="1952" w:y="4390"/>
        <w:widowControl w:val="0"/>
        <w:autoSpaceDE w:val="0"/>
        <w:autoSpaceDN w:val="0"/>
        <w:spacing w:before="0" w:after="0" w:line="320" w:lineRule="exact"/>
        <w:ind w:left="36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VMGLNG+ºÚÌå" w:hAnsi="VMGLNG+ºÚÌå" w:cs="VMGLNG+ºÚÌå"/>
          <w:color w:val="000000"/>
          <w:spacing w:val="0"/>
          <w:sz w:val="32"/>
        </w:rPr>
        <w:t>三、评分标准：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由竞赛执委会组织有关专家制定评分标准。</w:t>
      </w:r>
    </w:p>
    <w:p>
      <w:pPr>
        <w:framePr w:w="9611" w:wrap="auto" w:vAnchor="margin" w:hAnchor="text" w:x="1952" w:y="439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VMGLNG+ºÚÌå" w:hAnsi="VMGLNG+ºÚÌå" w:cs="VMGLNG+ºÚÌå"/>
          <w:color w:val="000000"/>
          <w:spacing w:val="0"/>
          <w:sz w:val="32"/>
        </w:rPr>
        <w:t>四、竞赛时间：</w:t>
      </w:r>
      <w:r>
        <w:rPr>
          <w:rFonts w:ascii="PBHLLT+·ÂËÎ_GB2312"/>
          <w:color w:val="000000"/>
          <w:spacing w:val="0"/>
          <w:sz w:val="32"/>
        </w:rPr>
        <w:t>2020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</w:t>
      </w:r>
      <w:r>
        <w:rPr>
          <w:rFonts w:ascii="PBHLLT+·ÂËÎ_GB2312"/>
          <w:color w:val="000000"/>
          <w:spacing w:val="0"/>
          <w:sz w:val="32"/>
        </w:rPr>
        <w:t>11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月—</w:t>
      </w:r>
      <w:r>
        <w:rPr>
          <w:rFonts w:ascii="PBHLLT+·ÂËÎ_GB2312"/>
          <w:color w:val="000000"/>
          <w:spacing w:val="0"/>
          <w:sz w:val="32"/>
        </w:rPr>
        <w:t>2021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</w:t>
      </w:r>
      <w:r>
        <w:rPr>
          <w:rFonts w:ascii="PBHLLT+·ÂËÎ_GB2312"/>
          <w:color w:val="000000"/>
          <w:spacing w:val="0"/>
          <w:sz w:val="32"/>
        </w:rPr>
        <w:t>5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月。</w:t>
      </w:r>
    </w:p>
    <w:p>
      <w:pPr>
        <w:framePr w:w="10436" w:wrap="auto" w:vAnchor="margin" w:hAnchor="text" w:x="1416" w:y="5639"/>
        <w:widowControl w:val="0"/>
        <w:autoSpaceDE w:val="0"/>
        <w:autoSpaceDN w:val="0"/>
        <w:spacing w:before="0" w:after="0" w:line="320" w:lineRule="exact"/>
        <w:ind w:left="628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（一）</w:t>
      </w:r>
      <w:r>
        <w:rPr>
          <w:rFonts w:ascii="PBHLLT+·ÂËÎ_GB2312"/>
          <w:color w:val="000000"/>
          <w:spacing w:val="0"/>
          <w:sz w:val="32"/>
        </w:rPr>
        <w:t>2021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</w:t>
      </w:r>
      <w:r>
        <w:rPr>
          <w:rFonts w:ascii="PBHLLT+·ÂËÎ_GB2312"/>
          <w:color w:val="000000"/>
          <w:spacing w:val="0"/>
          <w:sz w:val="32"/>
        </w:rPr>
        <w:t>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</w:t>
      </w:r>
      <w:r>
        <w:rPr>
          <w:rFonts w:ascii="PBHLLT+·ÂËÎ_GB2312"/>
          <w:color w:val="000000"/>
          <w:spacing w:val="0"/>
          <w:sz w:val="32"/>
        </w:rPr>
        <w:t>30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日前，递交参赛院校登记表。</w:t>
      </w:r>
    </w:p>
    <w:p>
      <w:pPr>
        <w:framePr w:w="10436" w:wrap="auto" w:vAnchor="margin" w:hAnchor="text" w:x="1416" w:y="5639"/>
        <w:widowControl w:val="0"/>
        <w:autoSpaceDE w:val="0"/>
        <w:autoSpaceDN w:val="0"/>
        <w:spacing w:before="0" w:after="0" w:line="624" w:lineRule="exact"/>
        <w:ind w:left="628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（二）</w:t>
      </w:r>
      <w:r>
        <w:rPr>
          <w:rFonts w:ascii="PBHLLT+·ÂËÎ_GB2312"/>
          <w:color w:val="000000"/>
          <w:spacing w:val="0"/>
          <w:sz w:val="32"/>
        </w:rPr>
        <w:t>2020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</w:t>
      </w:r>
      <w:r>
        <w:rPr>
          <w:rFonts w:ascii="PBHLLT+·ÂËÎ_GB2312"/>
          <w:color w:val="000000"/>
          <w:spacing w:val="0"/>
          <w:sz w:val="32"/>
        </w:rPr>
        <w:t>12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月中旬至</w:t>
      </w:r>
      <w:r>
        <w:rPr>
          <w:rFonts w:ascii="PBHLLT+·ÂËÎ_GB2312"/>
          <w:color w:val="000000"/>
          <w:spacing w:val="0"/>
          <w:sz w:val="32"/>
        </w:rPr>
        <w:t>2021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</w:t>
      </w:r>
      <w:r>
        <w:rPr>
          <w:rFonts w:ascii="PBHLLT+·ÂËÎ_GB2312"/>
          <w:color w:val="000000"/>
          <w:spacing w:val="0"/>
          <w:sz w:val="32"/>
        </w:rPr>
        <w:t>4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月上旬，知识赛。</w:t>
      </w:r>
    </w:p>
    <w:p>
      <w:pPr>
        <w:framePr w:w="10436" w:wrap="auto" w:vAnchor="margin" w:hAnchor="text" w:x="1416" w:y="5639"/>
        <w:widowControl w:val="0"/>
        <w:autoSpaceDE w:val="0"/>
        <w:autoSpaceDN w:val="0"/>
        <w:spacing w:before="0" w:after="0" w:line="624" w:lineRule="exact"/>
        <w:ind w:left="628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（三）</w:t>
      </w:r>
      <w:r>
        <w:rPr>
          <w:rFonts w:ascii="PBHLLT+·ÂËÎ_GB2312"/>
          <w:color w:val="000000"/>
          <w:spacing w:val="0"/>
          <w:sz w:val="32"/>
        </w:rPr>
        <w:t>2021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年</w:t>
      </w:r>
      <w:r>
        <w:rPr>
          <w:rFonts w:ascii="PBHLLT+·ÂËÎ_GB2312"/>
          <w:color w:val="000000"/>
          <w:spacing w:val="0"/>
          <w:sz w:val="32"/>
        </w:rPr>
        <w:t>4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月上旬，实践赛选拔赛（部分地区省赛）。</w:t>
      </w:r>
    </w:p>
    <w:p>
      <w:pPr>
        <w:framePr w:w="10436" w:wrap="auto" w:vAnchor="margin" w:hAnchor="text" w:x="1416" w:y="5639"/>
        <w:widowControl w:val="0"/>
        <w:autoSpaceDE w:val="0"/>
        <w:autoSpaceDN w:val="0"/>
        <w:spacing w:before="0" w:after="0" w:line="624" w:lineRule="exact"/>
        <w:ind w:left="628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（四）</w:t>
      </w:r>
      <w:r>
        <w:rPr>
          <w:rFonts w:ascii="PBHLLT+·ÂËÎ_GB2312"/>
          <w:color w:val="000000"/>
          <w:spacing w:val="0"/>
          <w:sz w:val="32"/>
        </w:rPr>
        <w:t>2021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年 </w:t>
      </w:r>
      <w:r>
        <w:rPr>
          <w:rFonts w:ascii="PBHLLT+·ÂËÎ_GB2312"/>
          <w:color w:val="000000"/>
          <w:spacing w:val="0"/>
          <w:sz w:val="32"/>
        </w:rPr>
        <w:t>5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月上旬，实践赛总决赛，竞赛地点：浙江省</w:t>
      </w:r>
    </w:p>
    <w:p>
      <w:pPr>
        <w:framePr w:w="10436" w:wrap="auto" w:vAnchor="margin" w:hAnchor="text" w:x="1416" w:y="563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宁波市宁波国际会展中心。</w:t>
      </w:r>
    </w:p>
    <w:p>
      <w:pPr>
        <w:framePr w:w="2400" w:wrap="auto" w:vAnchor="margin" w:hAnchor="text" w:x="2044" w:y="8759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VMGLNG+ºÚÌå" w:hAnsi="VMGLNG+ºÚÌå" w:cs="VMGLNG+ºÚÌå"/>
          <w:color w:val="000000"/>
          <w:spacing w:val="0"/>
          <w:sz w:val="32"/>
        </w:rPr>
      </w:pPr>
      <w:r>
        <w:rPr>
          <w:rFonts w:ascii="VMGLNG+ºÚÌå" w:hAnsi="VMGLNG+ºÚÌå" w:cs="VMGLNG+ºÚÌå"/>
          <w:color w:val="000000"/>
          <w:spacing w:val="0"/>
          <w:sz w:val="32"/>
        </w:rPr>
        <w:t>五、奖励办法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320" w:lineRule="exact"/>
        <w:ind w:left="628" w:right="0"/>
        <w:jc w:val="left"/>
        <w:rPr>
          <w:rFonts w:ascii="PBHLLT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（一）知识赛合格（ </w:t>
      </w:r>
      <w:r>
        <w:rPr>
          <w:rFonts w:ascii="PBHLLT+·ÂËÎ_GB2312"/>
          <w:color w:val="000000"/>
          <w:spacing w:val="0"/>
          <w:sz w:val="32"/>
        </w:rPr>
        <w:t>60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 xml:space="preserve">分）的选手，依据国家标准    </w:t>
      </w:r>
      <w:r>
        <w:rPr>
          <w:rFonts w:ascii="PBHLLT+·ÂËÎ_GB2312"/>
          <w:color w:val="000000"/>
          <w:spacing w:val="0"/>
          <w:sz w:val="32"/>
        </w:rPr>
        <w:t xml:space="preserve"> GB/T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PBHLLT+·ÂËÎ_GB2312"/>
          <w:color w:val="000000"/>
          <w:spacing w:val="0"/>
          <w:sz w:val="32"/>
        </w:rPr>
        <w:t>28158-2011</w:t>
      </w:r>
      <w:r>
        <w:rPr>
          <w:rFonts w:ascii="NUTCWW+·ÂËÎ_GB2312" w:hAnsi="NUTCWW+·ÂËÎ_GB2312" w:cs="NUTCWW+·ÂËÎ_GB2312"/>
          <w:color w:val="000000"/>
          <w:spacing w:val="0"/>
          <w:sz w:val="32"/>
        </w:rPr>
        <w:t>，可自愿申请相关专业证书。具体申请办法另行通知。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624" w:lineRule="exact"/>
        <w:ind w:left="64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（二）总决赛按照本科组和高职组分别设置特等奖、一等奖、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二等奖和三等奖。对上述获奖的团队和个人，由中国贸促会商业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行业委员会、中国国际商会商业行业商会、中国商业经济学会和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中国会展经济研究会共同颁发荣誉证书。对上述获奖的团体，由</w:t>
      </w:r>
    </w:p>
    <w:p>
      <w:pPr>
        <w:framePr w:w="10619" w:wrap="auto" w:vAnchor="margin" w:hAnchor="text" w:x="1416" w:y="93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中国贸促会出具商事证明书。</w:t>
      </w:r>
    </w:p>
    <w:p>
      <w:pPr>
        <w:framePr w:w="10431" w:wrap="auto" w:vAnchor="margin" w:hAnchor="text" w:x="1416" w:y="13752"/>
        <w:widowControl w:val="0"/>
        <w:autoSpaceDE w:val="0"/>
        <w:autoSpaceDN w:val="0"/>
        <w:spacing w:before="0" w:after="0" w:line="320" w:lineRule="exact"/>
        <w:ind w:left="72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（三）完成总决赛全部赛事环节，且提交参展总结报告的选</w:t>
      </w:r>
    </w:p>
    <w:p>
      <w:pPr>
        <w:framePr w:w="10431" w:wrap="auto" w:vAnchor="margin" w:hAnchor="text" w:x="1416" w:y="13752"/>
        <w:widowControl w:val="0"/>
        <w:autoSpaceDE w:val="0"/>
        <w:autoSpaceDN w:val="0"/>
        <w:spacing w:before="0" w:after="0" w:line="625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手，颁发由中国贸促会商业行业委员会、中国国际商会商业行业</w:t>
      </w:r>
    </w:p>
    <w:p>
      <w:pPr>
        <w:framePr w:w="10431" w:wrap="auto" w:vAnchor="margin" w:hAnchor="text" w:x="1416" w:y="1375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商会共同用印的《国际贸易从业能力综合实训合格证书》。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434" w:wrap="auto" w:vAnchor="margin" w:hAnchor="text" w:x="1416" w:y="1270"/>
        <w:widowControl w:val="0"/>
        <w:autoSpaceDE w:val="0"/>
        <w:autoSpaceDN w:val="0"/>
        <w:spacing w:before="0" w:after="0" w:line="320" w:lineRule="exact"/>
        <w:ind w:left="72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（四）本次竞赛活动还将设立最佳院校组织奖、优秀指导教</w:t>
      </w:r>
    </w:p>
    <w:p>
      <w:pPr>
        <w:framePr w:w="10434" w:wrap="auto" w:vAnchor="margin" w:hAnchor="text" w:x="1416" w:y="127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UTCWW+·ÂËÎ_GB2312" w:hAnsi="NUTCWW+·ÂËÎ_GB2312" w:cs="NUTCWW+·ÂËÎ_GB2312"/>
          <w:color w:val="000000"/>
          <w:spacing w:val="0"/>
          <w:sz w:val="32"/>
        </w:rPr>
      </w:pPr>
      <w:r>
        <w:rPr>
          <w:rFonts w:ascii="NUTCWW+·ÂËÎ_GB2312" w:hAnsi="NUTCWW+·ÂËÎ_GB2312" w:cs="NUTCWW+·ÂËÎ_GB2312"/>
          <w:color w:val="000000"/>
          <w:spacing w:val="0"/>
          <w:sz w:val="32"/>
        </w:rPr>
        <w:t>师奖和最佳校企合作奖等奖项。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8E1E99-EDA2-4344-96BC-8C610A4B144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C3004C7-E6C4-49E4-B574-5FA781DC53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C0FA224-AE14-443A-A10C-BD8CC86B9C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2C1961A-8545-4637-8CFF-F26CCE237E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79E7524-3DD9-43DF-91DF-0F9591BB4A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DB97F9D-B9DF-4398-9DEC-30EA56DD1B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C63CAA3-AF8E-49AE-B49E-5D7D6EE6FCD6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8" w:fontKey="{46D3BBF4-B2D1-444C-9092-3309C9A0F612}"/>
  </w:font>
  <w:font w:name="MEJFTD+·½ÕýÐ¡±êËÎ¼òÌå">
    <w:panose1 w:val="03000509000000000000"/>
    <w:charset w:val="00"/>
    <w:family w:val="auto"/>
    <w:pitch w:val="default"/>
    <w:sig w:usb0="00000000" w:usb1="00000000" w:usb2="00000000" w:usb3="00000000" w:csb0="00000000" w:csb1="00000000"/>
  </w:font>
  <w:font w:name="NUTCWW+·ÂËÎ_GB2312">
    <w:panose1 w:val="02010609030101010101"/>
    <w:charset w:val="00"/>
    <w:family w:val="auto"/>
    <w:pitch w:val="default"/>
    <w:sig w:usb0="00000000" w:usb1="00000000" w:usb2="00000000" w:usb3="00000000" w:csb0="00000000" w:csb1="00000000"/>
    <w:embedRegular r:id="rId9" w:fontKey="{A7A00E09-EBB1-481F-9B3A-53A01AC2F3B8}"/>
  </w:font>
  <w:font w:name="PBHLLT+·ÂËÎ_GB2312">
    <w:panose1 w:val="02010609030101010101"/>
    <w:charset w:val="00"/>
    <w:family w:val="auto"/>
    <w:pitch w:val="default"/>
    <w:sig w:usb0="00000000" w:usb1="00000000" w:usb2="00000000" w:usb3="00000000" w:csb0="00000000" w:csb1="00000000"/>
    <w:embedRegular r:id="rId10" w:fontKey="{E8BFF371-1D0A-49F2-8A77-EB2325E0E733}"/>
  </w:font>
  <w:font w:name="RHCMEN+·½ÕýÐ¡±êËÎ¼òÌå">
    <w:panose1 w:val="03000509000000000000"/>
    <w:charset w:val="00"/>
    <w:family w:val="auto"/>
    <w:pitch w:val="default"/>
    <w:sig w:usb0="00000000" w:usb1="00000000" w:usb2="00000000" w:usb3="00000000" w:csb0="00000000" w:csb1="00000000"/>
  </w:font>
  <w:font w:name="VMGLNG+ºÚÌå">
    <w:panose1 w:val="02010609060101010101"/>
    <w:charset w:val="00"/>
    <w:family w:val="auto"/>
    <w:pitch w:val="default"/>
    <w:sig w:usb0="00000000" w:usb1="00000000" w:usb2="00000000" w:usb3="00000000" w:csb0="00000000" w:csb1="00000000"/>
    <w:embedRegular r:id="rId11" w:fontKey="{2E9F265B-1749-4BFC-B1F6-E7BC2932C417}"/>
  </w:font>
  <w:font w:name="QVWFUQ+ËÎÌå">
    <w:panose1 w:val="02010600030101010101"/>
    <w:charset w:val="00"/>
    <w:family w:val="auto"/>
    <w:pitch w:val="default"/>
    <w:sig w:usb0="00000000" w:usb1="00000000" w:usb2="00000000" w:usb3="00000000" w:csb0="00000000" w:csb1="00000000"/>
    <w:embedRegular r:id="rId12" w:fontKey="{66674B06-0A4F-41F9-9D5F-D66EEE21BAE4}"/>
  </w:font>
  <w:font w:name="LSRCST+ºÚÌå">
    <w:panose1 w:val="02010609060101010101"/>
    <w:charset w:val="00"/>
    <w:family w:val="auto"/>
    <w:pitch w:val="default"/>
    <w:sig w:usb0="00000000" w:usb1="00000000" w:usb2="00000000" w:usb3="00000000" w:csb0="00000000" w:csb1="00000000"/>
    <w:embedRegular r:id="rId13" w:fontKey="{20B4FD38-A842-4139-84DE-59752C278EA2}"/>
  </w:font>
  <w:font w:name="JMCLSR+ËÎÌå">
    <w:panose1 w:val="02010600030101010101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D96512C"/>
    <w:rsid w:val="5590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10</Pages>
  <Words>383</Words>
  <Characters>4104</Characters>
  <Lines>198</Lines>
  <Paragraphs>198</Paragraphs>
  <TotalTime>1</TotalTime>
  <ScaleCrop>false</ScaleCrop>
  <LinksUpToDate>false</LinksUpToDate>
  <CharactersWithSpaces>4132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2021-04-03T12:10:00Z</dcterms:created>
  <dc:creator>SYSTEM</dc:creator>
  <cp:lastModifiedBy>OOlivia</cp:lastModifiedBy>
  <dcterms:modified xsi:type="dcterms:W3CDTF">2021-04-03T04:21:08Z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A98220C432824EEFAD98E90A531C9A98</vt:lpwstr>
  </property>
</Properties>
</file>