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“未来乡村实验区”有关情况介绍</w:t>
      </w:r>
    </w:p>
    <w:p>
      <w:pPr>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黄湖镇人民政府</w:t>
      </w:r>
    </w:p>
    <w:p>
      <w:pPr>
        <w:widowControl w:val="0"/>
        <w:wordWrap/>
        <w:adjustRightInd/>
        <w:snapToGrid/>
        <w:spacing w:line="572"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一、黄湖镇基本情况</w:t>
      </w:r>
    </w:p>
    <w:p>
      <w:pPr>
        <w:widowControl w:val="0"/>
        <w:wordWrap/>
        <w:adjustRightInd/>
        <w:snapToGrid/>
        <w:spacing w:line="572" w:lineRule="exact"/>
        <w:ind w:left="0" w:leftChars="0" w:right="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黄湖镇于明代建镇，相传有湖塘横于溪上故名。</w:t>
      </w:r>
      <w:r>
        <w:rPr>
          <w:rFonts w:hint="eastAsia" w:ascii="仿宋_GB2312" w:hAnsi="仿宋_GB2312" w:eastAsia="仿宋_GB2312" w:cs="仿宋_GB2312"/>
          <w:b w:val="0"/>
          <w:bCs w:val="0"/>
          <w:color w:val="000000"/>
          <w:sz w:val="32"/>
          <w:szCs w:val="32"/>
          <w:lang w:eastAsia="zh-CN"/>
        </w:rPr>
        <w:t>黄湖镇地处杭州市余杭区西北部，东邻余杭区径山镇、瓶窑镇，西邻鸬鸟镇、百丈镇，北与湖州市德清县交界，</w:t>
      </w:r>
      <w:r>
        <w:rPr>
          <w:rFonts w:hint="eastAsia" w:ascii="仿宋_GB2312" w:hAnsi="仿宋_GB2312" w:eastAsia="仿宋_GB2312" w:cs="仿宋_GB2312"/>
          <w:color w:val="000000"/>
          <w:sz w:val="32"/>
          <w:szCs w:val="32"/>
          <w:lang w:val="en-US" w:eastAsia="zh-CN"/>
        </w:rPr>
        <w:t>历来为余杭西部乡镇通衢及商贸集散中心</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黄湖镇</w:t>
      </w:r>
      <w:r>
        <w:rPr>
          <w:rFonts w:hint="eastAsia" w:ascii="仿宋_GB2312" w:hAnsi="仿宋_GB2312" w:eastAsia="仿宋_GB2312" w:cs="仿宋_GB2312"/>
          <w:b w:val="0"/>
          <w:bCs w:val="0"/>
          <w:color w:val="000000"/>
          <w:sz w:val="32"/>
          <w:szCs w:val="32"/>
          <w:lang w:eastAsia="zh-CN"/>
        </w:rPr>
        <w:t>位于大径山乡村国家森林公园（大径山生态区）核心区域，</w:t>
      </w:r>
      <w:r>
        <w:rPr>
          <w:rFonts w:hint="eastAsia" w:ascii="仿宋_GB2312" w:hAnsi="仿宋_GB2312" w:eastAsia="仿宋_GB2312" w:cs="仿宋_GB2312"/>
          <w:b w:val="0"/>
          <w:bCs w:val="0"/>
          <w:color w:val="000000"/>
          <w:sz w:val="32"/>
          <w:szCs w:val="32"/>
          <w:lang w:val="en-US" w:eastAsia="zh-CN"/>
        </w:rPr>
        <w:t>生态资源丰沛，三面环山、大溪穿流、林相丰富，</w:t>
      </w:r>
      <w:r>
        <w:rPr>
          <w:rFonts w:hint="eastAsia" w:ascii="仿宋_GB2312" w:hAnsi="仿宋_GB2312" w:eastAsia="仿宋_GB2312" w:cs="仿宋_GB2312"/>
          <w:color w:val="000000"/>
          <w:sz w:val="32"/>
          <w:szCs w:val="32"/>
          <w:lang w:val="en-US" w:eastAsia="zh-CN"/>
        </w:rPr>
        <w:t>森林覆盖率达71.2%。黄湖</w:t>
      </w:r>
      <w:r>
        <w:rPr>
          <w:rFonts w:hint="eastAsia" w:ascii="仿宋_GB2312" w:hAnsi="仿宋_GB2312" w:eastAsia="仿宋_GB2312" w:cs="仿宋_GB2312"/>
          <w:b w:val="0"/>
          <w:bCs w:val="0"/>
          <w:color w:val="000000"/>
          <w:sz w:val="32"/>
          <w:szCs w:val="32"/>
          <w:lang w:val="en-US" w:eastAsia="zh-CN"/>
        </w:rPr>
        <w:t>镇内有10万方以上</w:t>
      </w:r>
      <w:r>
        <w:rPr>
          <w:rFonts w:hint="eastAsia" w:ascii="仿宋_GB2312" w:hAnsi="仿宋_GB2312" w:eastAsia="仿宋_GB2312" w:cs="仿宋_GB2312"/>
          <w:color w:val="000000"/>
          <w:sz w:val="32"/>
          <w:szCs w:val="32"/>
          <w:lang w:val="en-US" w:eastAsia="zh-CN"/>
        </w:rPr>
        <w:t>水库4座、古道2条，其中龙坞水库为杭州市Ⅰ类水源地、小水源保护示范点，王位山古道为杭州西北最长环形森林古道。2005年黄湖镇列为杭州市首个省级可持续发展实验区。2010年黄湖镇成功创建国家级生态镇，2019年成功创建国家级卫生镇、省级森林城镇。</w:t>
      </w:r>
    </w:p>
    <w:p>
      <w:pPr>
        <w:widowControl w:val="0"/>
        <w:wordWrap/>
        <w:adjustRightInd/>
        <w:snapToGrid/>
        <w:spacing w:line="572" w:lineRule="exact"/>
        <w:ind w:firstLine="640" w:firstLineChars="200"/>
        <w:jc w:val="both"/>
        <w:textAlignment w:val="auto"/>
        <w:rPr>
          <w:rFonts w:hint="eastAsia" w:ascii="仿宋_GB2312" w:hAnsi="仿宋_GB2312" w:eastAsia="仿宋_GB2312" w:cs="仿宋_GB2312"/>
          <w:b w:val="0"/>
          <w:bCs w:val="0"/>
          <w:color w:val="000000"/>
          <w:sz w:val="32"/>
          <w:szCs w:val="32"/>
          <w:u w:val="none"/>
          <w:lang w:eastAsia="zh-CN"/>
        </w:rPr>
      </w:pPr>
      <w:r>
        <w:rPr>
          <w:rFonts w:hint="eastAsia" w:ascii="仿宋_GB2312" w:hAnsi="仿宋_GB2312" w:eastAsia="仿宋_GB2312" w:cs="仿宋_GB2312"/>
          <w:b w:val="0"/>
          <w:bCs w:val="0"/>
          <w:color w:val="000000"/>
          <w:sz w:val="32"/>
          <w:szCs w:val="32"/>
          <w:u w:val="none"/>
          <w:lang w:eastAsia="zh-CN"/>
        </w:rPr>
        <w:t>黄湖镇区位条件优越，交通条件便利，杭长高速和S201省道穿镇而过，距离良渚古城遗址约</w:t>
      </w:r>
      <w:r>
        <w:rPr>
          <w:rFonts w:hint="eastAsia" w:ascii="仿宋_GB2312" w:hAnsi="仿宋_GB2312" w:eastAsia="仿宋_GB2312" w:cs="仿宋_GB2312"/>
          <w:b w:val="0"/>
          <w:bCs w:val="0"/>
          <w:color w:val="000000"/>
          <w:sz w:val="32"/>
          <w:szCs w:val="32"/>
          <w:u w:val="none"/>
          <w:lang w:val="en-US" w:eastAsia="zh-CN"/>
        </w:rPr>
        <w:t>25公里，距离杭州</w:t>
      </w:r>
      <w:r>
        <w:rPr>
          <w:rFonts w:hint="eastAsia" w:ascii="仿宋_GB2312" w:hAnsi="仿宋_GB2312" w:eastAsia="仿宋_GB2312" w:cs="仿宋_GB2312"/>
          <w:b w:val="0"/>
          <w:bCs w:val="0"/>
          <w:color w:val="000000"/>
          <w:sz w:val="32"/>
          <w:szCs w:val="32"/>
          <w:u w:val="none"/>
          <w:lang w:eastAsia="zh-CN"/>
        </w:rPr>
        <w:t>杭州未来科技城约</w:t>
      </w:r>
      <w:r>
        <w:rPr>
          <w:rFonts w:hint="eastAsia" w:ascii="仿宋_GB2312" w:hAnsi="仿宋_GB2312" w:eastAsia="仿宋_GB2312" w:cs="仿宋_GB2312"/>
          <w:b w:val="0"/>
          <w:bCs w:val="0"/>
          <w:color w:val="000000"/>
          <w:sz w:val="32"/>
          <w:szCs w:val="32"/>
          <w:u w:val="none"/>
          <w:lang w:val="en-US" w:eastAsia="zh-CN"/>
        </w:rPr>
        <w:t>30公里。</w:t>
      </w:r>
      <w:r>
        <w:rPr>
          <w:rFonts w:hint="eastAsia" w:ascii="仿宋_GB2312" w:hAnsi="仿宋_GB2312" w:eastAsia="仿宋_GB2312" w:cs="仿宋_GB2312"/>
          <w:b w:val="0"/>
          <w:bCs w:val="0"/>
          <w:color w:val="000000"/>
          <w:sz w:val="32"/>
          <w:szCs w:val="32"/>
          <w:u w:val="none"/>
          <w:lang w:eastAsia="zh-CN"/>
        </w:rPr>
        <w:t>全镇区域面积58.6平方公里，其中集镇区域规划面积7.01平方公里，建成区域面积</w:t>
      </w:r>
      <w:r>
        <w:rPr>
          <w:rFonts w:hint="eastAsia" w:ascii="仿宋_GB2312" w:hAnsi="仿宋_GB2312" w:eastAsia="仿宋_GB2312" w:cs="仿宋_GB2312"/>
          <w:b w:val="0"/>
          <w:bCs w:val="0"/>
          <w:color w:val="000000"/>
          <w:sz w:val="32"/>
          <w:szCs w:val="32"/>
          <w:u w:val="none"/>
          <w:lang w:val="en-US" w:eastAsia="zh-CN"/>
        </w:rPr>
        <w:t>2.01</w:t>
      </w:r>
      <w:r>
        <w:rPr>
          <w:rFonts w:hint="eastAsia" w:ascii="仿宋_GB2312" w:hAnsi="仿宋_GB2312" w:eastAsia="仿宋_GB2312" w:cs="仿宋_GB2312"/>
          <w:b w:val="0"/>
          <w:bCs w:val="0"/>
          <w:color w:val="000000"/>
          <w:sz w:val="32"/>
          <w:szCs w:val="32"/>
          <w:u w:val="none"/>
          <w:lang w:eastAsia="zh-CN"/>
        </w:rPr>
        <w:t>平方公里。</w:t>
      </w:r>
      <w:r>
        <w:rPr>
          <w:rFonts w:hint="eastAsia" w:ascii="仿宋_GB2312" w:hAnsi="仿宋_GB2312" w:eastAsia="仿宋_GB2312" w:cs="仿宋_GB2312"/>
          <w:b w:val="0"/>
          <w:bCs w:val="0"/>
          <w:color w:val="000000"/>
          <w:sz w:val="32"/>
          <w:szCs w:val="32"/>
          <w:u w:val="none"/>
          <w:lang w:val="en-US" w:eastAsia="zh-CN"/>
        </w:rPr>
        <w:t>黄湖镇</w:t>
      </w:r>
      <w:r>
        <w:rPr>
          <w:rFonts w:hint="eastAsia" w:ascii="仿宋_GB2312" w:hAnsi="仿宋_GB2312" w:eastAsia="仿宋_GB2312" w:cs="仿宋_GB2312"/>
          <w:b w:val="0"/>
          <w:bCs w:val="0"/>
          <w:color w:val="000000"/>
          <w:sz w:val="32"/>
          <w:szCs w:val="32"/>
          <w:u w:val="none"/>
          <w:lang w:eastAsia="zh-CN"/>
        </w:rPr>
        <w:t>下辖清波、青山、赐璧、虎山、王位山5个行政村以及吴四坊1个社区，常住人口1.35万，外来人口0.75万。2019年，黄湖镇工农业总产值34.61亿元，其中工业产值31亿元，农业产值3.61亿元；第三产业增加值</w:t>
      </w:r>
      <w:r>
        <w:rPr>
          <w:rFonts w:hint="eastAsia" w:ascii="仿宋_GB2312" w:hAnsi="仿宋_GB2312" w:eastAsia="仿宋_GB2312" w:cs="仿宋_GB2312"/>
          <w:b w:val="0"/>
          <w:bCs w:val="0"/>
          <w:color w:val="000000"/>
          <w:sz w:val="32"/>
          <w:szCs w:val="32"/>
          <w:u w:val="none"/>
          <w:lang w:val="en-US" w:eastAsia="zh-CN"/>
        </w:rPr>
        <w:t>6.87</w:t>
      </w:r>
      <w:r>
        <w:rPr>
          <w:rFonts w:hint="eastAsia" w:ascii="仿宋_GB2312" w:hAnsi="仿宋_GB2312" w:eastAsia="仿宋_GB2312" w:cs="仿宋_GB2312"/>
          <w:b w:val="0"/>
          <w:bCs w:val="0"/>
          <w:color w:val="000000"/>
          <w:sz w:val="32"/>
          <w:szCs w:val="32"/>
          <w:u w:val="none"/>
          <w:lang w:eastAsia="zh-CN"/>
        </w:rPr>
        <w:t>亿元。</w:t>
      </w:r>
      <w:r>
        <w:rPr>
          <w:rFonts w:hint="eastAsia" w:ascii="仿宋_GB2312" w:hAnsi="仿宋_GB2312" w:eastAsia="仿宋_GB2312" w:cs="仿宋_GB2312"/>
          <w:b w:val="0"/>
          <w:bCs w:val="0"/>
          <w:color w:val="000000"/>
          <w:sz w:val="32"/>
          <w:szCs w:val="32"/>
          <w:u w:val="none"/>
          <w:lang w:val="en-US" w:eastAsia="zh-CN"/>
        </w:rPr>
        <w:t>2019年，</w:t>
      </w:r>
      <w:r>
        <w:rPr>
          <w:rFonts w:hint="eastAsia" w:ascii="仿宋_GB2312" w:hAnsi="仿宋_GB2312" w:eastAsia="仿宋_GB2312" w:cs="仿宋_GB2312"/>
          <w:b w:val="0"/>
          <w:bCs w:val="0"/>
          <w:color w:val="000000"/>
          <w:sz w:val="32"/>
          <w:szCs w:val="32"/>
          <w:u w:val="none"/>
          <w:lang w:eastAsia="zh-CN"/>
        </w:rPr>
        <w:t>财政总收入8356</w:t>
      </w:r>
      <w:r>
        <w:rPr>
          <w:rFonts w:hint="eastAsia" w:ascii="仿宋_GB2312" w:hAnsi="仿宋_GB2312" w:eastAsia="仿宋_GB2312" w:cs="仿宋_GB2312"/>
          <w:b w:val="0"/>
          <w:bCs w:val="0"/>
          <w:color w:val="000000"/>
          <w:sz w:val="32"/>
          <w:szCs w:val="32"/>
          <w:u w:val="none"/>
          <w:lang w:val="en-US" w:eastAsia="zh-CN"/>
        </w:rPr>
        <w:t>.68</w:t>
      </w:r>
      <w:r>
        <w:rPr>
          <w:rFonts w:hint="eastAsia" w:ascii="仿宋_GB2312" w:hAnsi="仿宋_GB2312" w:eastAsia="仿宋_GB2312" w:cs="仿宋_GB2312"/>
          <w:b w:val="0"/>
          <w:bCs w:val="0"/>
          <w:color w:val="000000"/>
          <w:sz w:val="32"/>
          <w:szCs w:val="32"/>
          <w:u w:val="none"/>
          <w:lang w:eastAsia="zh-CN"/>
        </w:rPr>
        <w:t>万元，其中经常性财政收入4253</w:t>
      </w:r>
      <w:r>
        <w:rPr>
          <w:rFonts w:hint="eastAsia" w:ascii="仿宋_GB2312" w:hAnsi="仿宋_GB2312" w:eastAsia="仿宋_GB2312" w:cs="仿宋_GB2312"/>
          <w:b w:val="0"/>
          <w:bCs w:val="0"/>
          <w:color w:val="000000"/>
          <w:sz w:val="32"/>
          <w:szCs w:val="32"/>
          <w:u w:val="none"/>
          <w:lang w:val="en-US" w:eastAsia="zh-CN"/>
        </w:rPr>
        <w:t>.96</w:t>
      </w:r>
      <w:r>
        <w:rPr>
          <w:rFonts w:hint="eastAsia" w:ascii="仿宋_GB2312" w:hAnsi="仿宋_GB2312" w:eastAsia="仿宋_GB2312" w:cs="仿宋_GB2312"/>
          <w:b w:val="0"/>
          <w:bCs w:val="0"/>
          <w:color w:val="000000"/>
          <w:sz w:val="32"/>
          <w:szCs w:val="32"/>
          <w:u w:val="none"/>
          <w:lang w:eastAsia="zh-CN"/>
        </w:rPr>
        <w:t>万元。</w:t>
      </w:r>
    </w:p>
    <w:p>
      <w:pPr>
        <w:widowControl w:val="0"/>
        <w:numPr>
          <w:ilvl w:val="0"/>
          <w:numId w:val="1"/>
        </w:numPr>
        <w:wordWrap/>
        <w:adjustRightInd/>
        <w:snapToGrid/>
        <w:spacing w:line="572" w:lineRule="exact"/>
        <w:ind w:firstLine="640" w:firstLineChars="200"/>
        <w:jc w:val="both"/>
        <w:textAlignment w:val="auto"/>
        <w:rPr>
          <w:rFonts w:hint="eastAsia" w:ascii="黑体" w:hAnsi="黑体" w:eastAsia="黑体" w:cs="黑体"/>
          <w:b w:val="0"/>
          <w:bCs w:val="0"/>
          <w:color w:val="000000"/>
          <w:sz w:val="32"/>
          <w:szCs w:val="32"/>
          <w:u w:val="none"/>
          <w:lang w:eastAsia="zh-CN"/>
        </w:rPr>
      </w:pPr>
      <w:r>
        <w:rPr>
          <w:rFonts w:hint="eastAsia" w:ascii="黑体" w:hAnsi="黑体" w:eastAsia="黑体" w:cs="黑体"/>
          <w:b w:val="0"/>
          <w:bCs w:val="0"/>
          <w:color w:val="000000"/>
          <w:sz w:val="32"/>
          <w:szCs w:val="32"/>
          <w:u w:val="none"/>
          <w:lang w:eastAsia="zh-CN"/>
        </w:rPr>
        <w:t>青山村基本情况</w:t>
      </w:r>
    </w:p>
    <w:p>
      <w:pPr>
        <w:widowControl w:val="0"/>
        <w:wordWrap/>
        <w:adjustRightInd/>
        <w:snapToGrid/>
        <w:spacing w:line="572" w:lineRule="exact"/>
        <w:ind w:left="0" w:leftChars="0" w:right="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青山村位于</w:t>
      </w:r>
      <w:r>
        <w:rPr>
          <w:rFonts w:hint="eastAsia" w:ascii="Times New Roman" w:hAnsi="Times New Roman" w:eastAsia="仿宋_GB2312" w:cs="Times New Roman"/>
          <w:sz w:val="32"/>
          <w:szCs w:val="32"/>
          <w:lang w:val="en-US" w:eastAsia="zh-CN"/>
        </w:rPr>
        <w:t>黄湖镇东北部</w:t>
      </w:r>
      <w:r>
        <w:rPr>
          <w:rFonts w:hint="default" w:ascii="Times New Roman" w:hAnsi="Times New Roman" w:eastAsia="仿宋_GB2312" w:cs="Times New Roman"/>
          <w:sz w:val="32"/>
          <w:szCs w:val="32"/>
          <w:lang w:val="en-US" w:eastAsia="zh-CN"/>
        </w:rPr>
        <w:t>，由原塔边、里三、东坞三个小村于2003年经村规模调整合并而成，区域总面积15.6平方公里，其中耕地2390亩，茶园478亩，主要分布在沿线村庄及东南部山区；毛竹林地8689亩，分布于东北西三侧林地中；灌木林地19128亩。人口2</w:t>
      </w:r>
      <w:r>
        <w:rPr>
          <w:rFonts w:hint="eastAsia" w:ascii="Times New Roman" w:hAnsi="Times New Roman" w:eastAsia="仿宋_GB2312" w:cs="Times New Roman"/>
          <w:sz w:val="32"/>
          <w:szCs w:val="32"/>
          <w:lang w:val="en-US" w:eastAsia="zh-CN"/>
        </w:rPr>
        <w:t>662</w:t>
      </w:r>
      <w:r>
        <w:rPr>
          <w:rFonts w:hint="default" w:ascii="Times New Roman" w:hAnsi="Times New Roman" w:eastAsia="仿宋_GB2312" w:cs="Times New Roman"/>
          <w:sz w:val="32"/>
          <w:szCs w:val="32"/>
          <w:lang w:val="en-US" w:eastAsia="zh-CN"/>
        </w:rPr>
        <w:t>人，辖24个村民小组，共设置3个网格，6个网格支部，有党员</w:t>
      </w:r>
      <w:r>
        <w:rPr>
          <w:rFonts w:hint="eastAsia" w:ascii="Times New Roman" w:hAnsi="Times New Roman" w:eastAsia="仿宋_GB2312" w:cs="Times New Roman"/>
          <w:sz w:val="32"/>
          <w:szCs w:val="32"/>
          <w:lang w:val="en-US" w:eastAsia="zh-CN"/>
        </w:rPr>
        <w:t>130</w:t>
      </w:r>
      <w:r>
        <w:rPr>
          <w:rFonts w:hint="default" w:ascii="Times New Roman" w:hAnsi="Times New Roman" w:eastAsia="仿宋_GB2312" w:cs="Times New Roman"/>
          <w:sz w:val="32"/>
          <w:szCs w:val="32"/>
          <w:lang w:val="en-US" w:eastAsia="zh-CN"/>
        </w:rPr>
        <w:t>名。2019年村集体收入66.85万元。</w:t>
      </w:r>
    </w:p>
    <w:p>
      <w:pPr>
        <w:widowControl w:val="0"/>
        <w:wordWrap/>
        <w:adjustRightInd/>
        <w:snapToGrid/>
        <w:spacing w:line="572"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lang w:val="en-US" w:eastAsia="zh-CN"/>
        </w:rPr>
        <w:t>青山村区位条件良好，对外交通便捷，位于杭长高速出口，与S201省道相连，是“大径山乡村国家公园—黄湖生态农业园”的一部分。村内有</w:t>
      </w:r>
      <w:r>
        <w:rPr>
          <w:rFonts w:hint="default" w:ascii="Times New Roman" w:hAnsi="Times New Roman" w:eastAsia="仿宋_GB2312" w:cs="Times New Roman"/>
          <w:b w:val="0"/>
          <w:bCs w:val="0"/>
          <w:sz w:val="32"/>
          <w:szCs w:val="32"/>
        </w:rPr>
        <w:t>生态组合良好的自然环境</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山上竹林-乔木-竹林-乔灌木层次明显树种多样，青山溪、里三溪和大马湾溪串联三大水库以及梯田、田园，茶园、稻田、哺鸡笋基地、蔬菜基地与苗木基地交织连片，加上散落其中的新式民居院落，有山有地有好水、环境优美气候宜人。</w:t>
      </w:r>
      <w:r>
        <w:rPr>
          <w:rFonts w:hint="default" w:ascii="Times New Roman" w:hAnsi="Times New Roman" w:eastAsia="仿宋_GB2312" w:cs="Times New Roman"/>
          <w:sz w:val="32"/>
          <w:szCs w:val="32"/>
        </w:rPr>
        <w:t>青山村历史悠久，文化积淀丰富，拥有四大类的历史人文资源，包括古道资源——岩山古道、王位山古道石扶梯段共4.51km；宗教资源——瑞六禅寺以及石泉寺遗址、岩山庙遗址；传说故事——王蟒枪鸽、龙坞山泉等；古宅资源——东坞村的谈家古宅、石扶梯民国古宅、里三村古宅等。</w:t>
      </w:r>
    </w:p>
    <w:p>
      <w:pPr>
        <w:widowControl w:val="0"/>
        <w:wordWrap/>
        <w:adjustRightInd/>
        <w:snapToGrid/>
        <w:spacing w:line="572"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三、“未来乡村实验区”工作背景</w:t>
      </w:r>
    </w:p>
    <w:p>
      <w:pPr>
        <w:widowControl w:val="0"/>
        <w:wordWrap/>
        <w:adjustRightInd/>
        <w:snapToGrid/>
        <w:spacing w:line="53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黄湖镇青山村于2015年联合大自然保护协会、阿里巴巴公益基金会、万向信托等社会力量成立全国首个市场化、多元化的水基金信托“善水基金”，并搭建集环保、公益、商业、金融为一体的开放性协作平台，</w:t>
      </w:r>
      <w:r>
        <w:rPr>
          <w:rFonts w:hint="default" w:ascii="Times New Roman" w:hAnsi="Times New Roman" w:eastAsia="仿宋_GB2312" w:cs="Times New Roman"/>
          <w:color w:val="auto"/>
          <w:sz w:val="32"/>
          <w:szCs w:val="32"/>
          <w:lang w:val="en-US" w:eastAsia="zh-CN"/>
        </w:rPr>
        <w:t>以小于100万元的公益投资撬动了近3亿元社会资本参与生态</w:t>
      </w:r>
      <w:r>
        <w:rPr>
          <w:rFonts w:hint="eastAsia" w:ascii="Times New Roman" w:hAnsi="Times New Roman" w:eastAsia="仿宋_GB2312" w:cs="Times New Roman"/>
          <w:color w:val="auto"/>
          <w:sz w:val="32"/>
          <w:szCs w:val="32"/>
          <w:lang w:val="en-US" w:eastAsia="zh-CN"/>
        </w:rPr>
        <w:t>环境</w:t>
      </w:r>
      <w:r>
        <w:rPr>
          <w:rFonts w:hint="default" w:ascii="Times New Roman" w:hAnsi="Times New Roman" w:eastAsia="仿宋_GB2312" w:cs="Times New Roman"/>
          <w:color w:val="auto"/>
          <w:sz w:val="32"/>
          <w:szCs w:val="32"/>
          <w:lang w:val="en-US" w:eastAsia="zh-CN"/>
        </w:rPr>
        <w:t>保护和</w:t>
      </w:r>
      <w:r>
        <w:rPr>
          <w:rFonts w:hint="eastAsia" w:ascii="Times New Roman" w:hAnsi="Times New Roman" w:eastAsia="仿宋_GB2312" w:cs="Times New Roman"/>
          <w:color w:val="auto"/>
          <w:sz w:val="32"/>
          <w:szCs w:val="32"/>
          <w:lang w:val="en-US" w:eastAsia="zh-CN"/>
        </w:rPr>
        <w:t>绿色经济</w:t>
      </w:r>
      <w:r>
        <w:rPr>
          <w:rFonts w:hint="default" w:ascii="Times New Roman" w:hAnsi="Times New Roman" w:eastAsia="仿宋_GB2312" w:cs="Times New Roman"/>
          <w:color w:val="auto"/>
          <w:sz w:val="32"/>
          <w:szCs w:val="32"/>
          <w:lang w:val="en-US" w:eastAsia="zh-CN"/>
        </w:rPr>
        <w:t>发展</w:t>
      </w:r>
      <w:r>
        <w:rPr>
          <w:rFonts w:hint="eastAsia" w:ascii="Times New Roman" w:hAnsi="Times New Roman" w:eastAsia="仿宋_GB2312" w:cs="Times New Roman"/>
          <w:color w:val="auto"/>
          <w:sz w:val="32"/>
          <w:szCs w:val="32"/>
          <w:lang w:val="en-US" w:eastAsia="zh-CN"/>
        </w:rPr>
        <w:t>。经多年努力，</w:t>
      </w:r>
      <w:r>
        <w:rPr>
          <w:rFonts w:hint="default" w:ascii="Times New Roman" w:hAnsi="Times New Roman" w:eastAsia="仿宋_GB2312" w:cs="Times New Roman"/>
          <w:color w:val="auto"/>
          <w:sz w:val="32"/>
          <w:szCs w:val="32"/>
          <w:lang w:val="en-US" w:eastAsia="zh-CN"/>
        </w:rPr>
        <w:t>龙坞水库成为了杭州50公里范围内最好的地表水</w:t>
      </w:r>
      <w:r>
        <w:rPr>
          <w:rFonts w:hint="eastAsia" w:ascii="Times New Roman" w:hAnsi="Times New Roman" w:eastAsia="仿宋_GB2312" w:cs="Times New Roman"/>
          <w:color w:val="auto"/>
          <w:sz w:val="32"/>
          <w:szCs w:val="32"/>
          <w:lang w:val="en-US" w:eastAsia="zh-CN"/>
        </w:rPr>
        <w:t>。在绿水青山和淳朴民风的感召下，以张海江、张雷等为代表的50余名“新村民”扎根青山创新创业，青山自然学校、融设计图书馆、全国自然教育网络、麦芒体育等新兴业态相继落户青山，每年来到青山村的自然教育专家、国内外设计师、公益访客等达到3万余人次</w:t>
      </w:r>
      <w:r>
        <w:rPr>
          <w:rFonts w:hint="eastAsia" w:ascii="仿宋_GB2312" w:hAnsi="仿宋_GB2312" w:eastAsia="仿宋_GB2312" w:cs="仿宋_GB2312"/>
          <w:sz w:val="32"/>
          <w:szCs w:val="32"/>
          <w:lang w:val="en-US" w:eastAsia="zh-CN"/>
        </w:rPr>
        <w:t>。依托“自然好邻居”计划和融设计百工坊等产业项目，本地村民有了在家门口创业增收的机会。“善水基金”依靠生态产业的发展和村民收益的返还实现了收支平衡和自主运作。</w:t>
      </w:r>
      <w:r>
        <w:rPr>
          <w:rFonts w:hint="eastAsia" w:ascii="仿宋_GB2312" w:eastAsia="仿宋_GB2312" w:cs="仿宋_GB2312"/>
          <w:color w:val="000000"/>
          <w:sz w:val="32"/>
          <w:szCs w:val="32"/>
        </w:rPr>
        <w:t>2019年，青山村集体收入达到668426元，较上年增长50.25%。</w:t>
      </w:r>
      <w:r>
        <w:rPr>
          <w:rFonts w:hint="eastAsia" w:ascii="仿宋_GB2312" w:hAnsi="仿宋_GB2312" w:eastAsia="仿宋_GB2312" w:cs="仿宋_GB2312"/>
          <w:sz w:val="32"/>
          <w:szCs w:val="32"/>
          <w:lang w:val="en-US" w:eastAsia="zh-CN"/>
        </w:rPr>
        <w:t>绿水青山萌发生态产业、生态产业带动强村富民、强村富民反哺绿水青山的可持续发展链条已基本形成闭环。</w:t>
      </w:r>
    </w:p>
    <w:p>
      <w:pPr>
        <w:widowControl w:val="0"/>
        <w:wordWrap/>
        <w:adjustRightInd/>
        <w:snapToGrid/>
        <w:spacing w:line="530" w:lineRule="exact"/>
        <w:ind w:firstLine="64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auto"/>
          <w:sz w:val="32"/>
          <w:szCs w:val="32"/>
          <w:lang w:val="en-US" w:eastAsia="zh-CN"/>
        </w:rPr>
        <w:t>2020年5月，</w:t>
      </w:r>
      <w:r>
        <w:rPr>
          <w:rFonts w:hint="default" w:ascii="Times New Roman" w:hAnsi="Times New Roman" w:eastAsia="仿宋_GB2312" w:cs="Times New Roman"/>
          <w:color w:val="000000"/>
          <w:sz w:val="32"/>
          <w:szCs w:val="32"/>
        </w:rPr>
        <w:t>人民日报、央视、新华社等央媒相继做了深入报道，其中《人民日报》系列报道“在希望的田野上”第1期更是整版刊登了青山村</w:t>
      </w:r>
      <w:r>
        <w:rPr>
          <w:rFonts w:hint="eastAsia" w:ascii="Times New Roman" w:hAnsi="Times New Roman" w:eastAsia="仿宋_GB2312" w:cs="Times New Roman"/>
          <w:color w:val="000000"/>
          <w:sz w:val="32"/>
          <w:szCs w:val="32"/>
          <w:lang w:eastAsia="zh-CN"/>
        </w:rPr>
        <w:t>的做法。</w:t>
      </w:r>
      <w:r>
        <w:rPr>
          <w:rFonts w:hint="eastAsia" w:ascii="Times New Roman" w:hAnsi="Times New Roman" w:eastAsia="仿宋_GB2312" w:cs="Times New Roman"/>
          <w:color w:val="000000"/>
          <w:sz w:val="32"/>
          <w:szCs w:val="32"/>
          <w:lang w:val="en-US" w:eastAsia="zh-CN"/>
        </w:rPr>
        <w:t>2020年8月20日，余杭区打造“未来乡村实验区”启动大会在青山村召开并发布《余杭区“未来乡村实验区”改革实施方案》和《“未来乡村实验区”改革二十八条》，“未来乡村实验区”黄湖青山试点正式启动。</w:t>
      </w:r>
    </w:p>
    <w:p>
      <w:pPr>
        <w:widowControl w:val="0"/>
        <w:numPr>
          <w:ilvl w:val="0"/>
          <w:numId w:val="0"/>
        </w:numPr>
        <w:wordWrap/>
        <w:adjustRightInd/>
        <w:snapToGrid/>
        <w:spacing w:line="530" w:lineRule="exact"/>
        <w:ind w:leftChars="200" w:firstLine="320" w:firstLineChars="100"/>
        <w:jc w:val="both"/>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四、做法及成效</w:t>
      </w:r>
    </w:p>
    <w:p>
      <w:pPr>
        <w:widowControl w:val="0"/>
        <w:numPr>
          <w:ilvl w:val="0"/>
          <w:numId w:val="0"/>
        </w:numPr>
        <w:wordWrap/>
        <w:adjustRightInd/>
        <w:snapToGrid/>
        <w:spacing w:line="53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黄湖镇根据《余杭区“未来乡村实验区”改革实施方案》和《“未来乡村实验区”改革二十八条》，围绕“未来村治”“未来村居”“未来村业”“未来村文”“未来村民”五大未来场景，从组织振兴、生态振兴、产业振兴、文化振兴、人才振兴等五个方面全面深入推进改革，力争将青山村打造成为“山水宜人、和睦共治、无废低碳、丰饶富庶、守望相助”的“未来乡村实验区”。主要做法及成效如下:</w:t>
      </w:r>
    </w:p>
    <w:p>
      <w:pPr>
        <w:widowControl w:val="0"/>
        <w:numPr>
          <w:ilvl w:val="0"/>
          <w:numId w:val="2"/>
        </w:numPr>
        <w:wordWrap/>
        <w:adjustRightInd/>
        <w:snapToGrid/>
        <w:spacing w:line="536" w:lineRule="exact"/>
        <w:ind w:firstLine="640" w:firstLineChars="200"/>
        <w:textAlignment w:val="auto"/>
        <w:rPr>
          <w:rFonts w:hint="eastAsia" w:ascii="仿宋_GB2312" w:hAnsi="仿宋_GB2312" w:eastAsia="仿宋_GB2312" w:cs="仿宋_GB2312"/>
          <w:b/>
          <w:bCs w:val="0"/>
          <w:color w:val="000000"/>
          <w:sz w:val="32"/>
          <w:szCs w:val="32"/>
        </w:rPr>
      </w:pPr>
      <w:r>
        <w:rPr>
          <w:rFonts w:hint="eastAsia" w:ascii="黑体" w:hAnsi="黑体" w:eastAsia="黑体" w:cs="黑体"/>
          <w:color w:val="000000"/>
          <w:sz w:val="32"/>
          <w:szCs w:val="32"/>
          <w:lang w:val="en-US" w:eastAsia="zh-CN"/>
        </w:rPr>
        <w:t xml:space="preserve"> </w:t>
      </w:r>
      <w:r>
        <w:rPr>
          <w:rFonts w:hint="eastAsia" w:ascii="楷体_GB2312" w:hAnsi="楷体_GB2312" w:eastAsia="楷体_GB2312" w:cs="楷体_GB2312"/>
          <w:b/>
          <w:bCs/>
          <w:color w:val="000000"/>
          <w:sz w:val="32"/>
          <w:szCs w:val="32"/>
          <w:lang w:val="en-US" w:eastAsia="zh-CN"/>
        </w:rPr>
        <w:t>坚持生态优先，着力打造高质量发展示范地。</w:t>
      </w:r>
      <w:r>
        <w:rPr>
          <w:rFonts w:hint="eastAsia" w:ascii="仿宋_GB2312" w:hAnsi="仿宋_GB2312" w:eastAsia="仿宋_GB2312" w:cs="仿宋_GB2312"/>
          <w:b/>
          <w:bCs/>
          <w:color w:val="000000"/>
          <w:sz w:val="32"/>
          <w:szCs w:val="32"/>
          <w:lang w:val="en-US" w:eastAsia="zh-CN"/>
        </w:rPr>
        <w:t>一是搭建生态资源转化平台。</w:t>
      </w:r>
      <w:r>
        <w:rPr>
          <w:rFonts w:hint="eastAsia" w:ascii="仿宋_GB2312" w:hAnsi="仿宋_GB2312" w:eastAsia="仿宋_GB2312" w:cs="仿宋_GB2312"/>
          <w:b w:val="0"/>
          <w:bCs w:val="0"/>
          <w:color w:val="000000"/>
          <w:sz w:val="32"/>
          <w:szCs w:val="32"/>
          <w:lang w:val="en-US" w:eastAsia="zh-CN"/>
        </w:rPr>
        <w:t>试点探索“两山银行”，推动青山村将生态资源资本化和余杭区环境集团合作建立余杭绿水公司，对村内生态资源及闲散资源实行平台化集约管理，统一开展综合开发利用，促进生态资源向资产和资本的高质量转化。余杭绿水公司于10月正式挂牌成立并聘用乡村职业经理人，现已开展村域土地集中流转和闲散资源回收。</w:t>
      </w:r>
      <w:r>
        <w:rPr>
          <w:rFonts w:hint="eastAsia" w:ascii="仿宋_GB2312" w:hAnsi="仿宋_GB2312" w:eastAsia="仿宋_GB2312" w:cs="仿宋_GB2312"/>
          <w:b/>
          <w:bCs/>
          <w:color w:val="000000"/>
          <w:sz w:val="32"/>
          <w:szCs w:val="32"/>
          <w:lang w:val="en-US" w:eastAsia="zh-CN"/>
        </w:rPr>
        <w:t>二是培育现代生态产业链条。</w:t>
      </w:r>
      <w:r>
        <w:rPr>
          <w:rFonts w:hint="eastAsia" w:ascii="仿宋_GB2312" w:hAnsi="仿宋_GB2312" w:eastAsia="仿宋_GB2312" w:cs="仿宋_GB2312"/>
          <w:b w:val="0"/>
          <w:bCs w:val="0"/>
          <w:color w:val="000000"/>
          <w:sz w:val="32"/>
          <w:szCs w:val="32"/>
          <w:lang w:val="en-US" w:eastAsia="zh-CN"/>
        </w:rPr>
        <w:t>坚持</w:t>
      </w:r>
      <w:r>
        <w:rPr>
          <w:rFonts w:hint="eastAsia" w:ascii="仿宋_GB2312" w:hAnsi="仿宋_GB2312" w:eastAsia="仿宋_GB2312" w:cs="仿宋_GB2312"/>
          <w:b w:val="0"/>
          <w:bCs w:val="0"/>
          <w:color w:val="auto"/>
          <w:sz w:val="32"/>
          <w:szCs w:val="32"/>
          <w:highlight w:val="none"/>
          <w:lang w:val="en-US" w:eastAsia="zh-CN"/>
        </w:rPr>
        <w:t>农文旅融合发展，</w:t>
      </w:r>
      <w:r>
        <w:rPr>
          <w:rFonts w:hint="eastAsia" w:ascii="仿宋_GB2312" w:hAnsi="仿宋_GB2312" w:eastAsia="仿宋_GB2312" w:cs="仿宋_GB2312"/>
          <w:b w:val="0"/>
          <w:bCs w:val="0"/>
          <w:color w:val="000000"/>
          <w:sz w:val="32"/>
          <w:szCs w:val="32"/>
          <w:lang w:val="en-US" w:eastAsia="zh-CN"/>
        </w:rPr>
        <w:t>发挥“善水基金”合作方资源优势，招引培育</w:t>
      </w:r>
      <w:r>
        <w:rPr>
          <w:rFonts w:hint="eastAsia" w:ascii="仿宋_GB2312" w:hAnsi="仿宋_GB2312" w:eastAsia="仿宋_GB2312" w:cs="仿宋_GB2312"/>
          <w:b w:val="0"/>
          <w:bCs w:val="0"/>
          <w:color w:val="auto"/>
          <w:sz w:val="32"/>
          <w:szCs w:val="32"/>
          <w:highlight w:val="none"/>
          <w:lang w:val="en-US" w:eastAsia="zh-CN"/>
        </w:rPr>
        <w:t>以自然教育、美学设计、传统文化、农耕农事、公益实践等为内容的生态研学类项目，着力打造未来乡村教育研学目的地，推动实现生态农业与农村现代服务业串联发展。同时，搭建农村电商平台，整合特色农产品和服务产品资源，打造“黄湖山居”“黄湖山供”“黄湖山肴”“青山市集”等地理性标志品牌</w:t>
      </w:r>
      <w:r>
        <w:rPr>
          <w:rFonts w:hint="eastAsia" w:ascii="仿宋_GB2312" w:hAnsi="仿宋_GB2312" w:eastAsia="仿宋_GB2312" w:cs="仿宋_GB2312"/>
          <w:b w:val="0"/>
          <w:bCs w:val="0"/>
          <w:color w:val="000000"/>
          <w:sz w:val="32"/>
          <w:szCs w:val="32"/>
          <w:highlight w:val="none"/>
          <w:lang w:val="en-US" w:eastAsia="zh-CN"/>
        </w:rPr>
        <w:t>。目前，青山村已相继引进青山自然学校、融设计图书馆、麦芒体育、全国自然教育网络等新兴业态，</w:t>
      </w:r>
      <w:r>
        <w:rPr>
          <w:rFonts w:hint="eastAsia" w:ascii="仿宋_GB2312" w:hAnsi="仿宋_GB2312" w:eastAsia="仿宋_GB2312" w:cs="仿宋_GB2312"/>
          <w:b w:val="0"/>
          <w:bCs w:val="0"/>
          <w:color w:val="000000"/>
          <w:sz w:val="32"/>
          <w:szCs w:val="32"/>
          <w:highlight w:val="none"/>
          <w:u w:val="none"/>
          <w:lang w:val="en-US" w:eastAsia="zh-CN"/>
        </w:rPr>
        <w:t>带来综合收入300余万元。</w:t>
      </w:r>
      <w:r>
        <w:rPr>
          <w:rFonts w:hint="eastAsia" w:ascii="仿宋_GB2312" w:hAnsi="仿宋_GB2312" w:eastAsia="仿宋_GB2312" w:cs="仿宋_GB2312"/>
          <w:b/>
          <w:bCs w:val="0"/>
          <w:color w:val="auto"/>
          <w:sz w:val="32"/>
          <w:szCs w:val="32"/>
          <w:highlight w:val="none"/>
          <w:lang w:val="en-US" w:eastAsia="zh-CN"/>
        </w:rPr>
        <w:t>三</w:t>
      </w:r>
      <w:r>
        <w:rPr>
          <w:rFonts w:hint="eastAsia" w:ascii="仿宋_GB2312" w:hAnsi="仿宋_GB2312" w:eastAsia="仿宋_GB2312" w:cs="仿宋_GB2312"/>
          <w:b/>
          <w:bCs w:val="0"/>
          <w:color w:val="000000"/>
          <w:sz w:val="32"/>
          <w:szCs w:val="32"/>
          <w:lang w:eastAsia="zh-CN"/>
        </w:rPr>
        <w:t>是建立“受益者付费”生态补偿机制</w:t>
      </w:r>
      <w:r>
        <w:rPr>
          <w:rFonts w:hint="eastAsia" w:ascii="仿宋_GB2312" w:hAnsi="仿宋_GB2312" w:eastAsia="仿宋_GB2312" w:cs="仿宋_GB2312"/>
          <w:b/>
          <w:bCs w:val="0"/>
          <w:color w:val="000000"/>
          <w:sz w:val="32"/>
          <w:szCs w:val="32"/>
        </w:rPr>
        <w:t>。</w:t>
      </w:r>
      <w:r>
        <w:rPr>
          <w:rFonts w:hint="eastAsia" w:ascii="仿宋_GB2312" w:hAnsi="仿宋_GB2312" w:eastAsia="仿宋_GB2312" w:cs="仿宋_GB2312"/>
          <w:color w:val="000000"/>
          <w:sz w:val="32"/>
          <w:szCs w:val="32"/>
        </w:rPr>
        <w:t>以法律关系整合多方资源</w:t>
      </w:r>
      <w:r>
        <w:rPr>
          <w:rFonts w:hint="eastAsia" w:ascii="仿宋_GB2312" w:hAnsi="仿宋_GB2312" w:eastAsia="仿宋_GB2312" w:cs="仿宋_GB2312"/>
          <w:color w:val="000000"/>
          <w:sz w:val="32"/>
          <w:szCs w:val="32"/>
          <w:lang w:eastAsia="zh-CN"/>
        </w:rPr>
        <w:t>，通过</w:t>
      </w:r>
      <w:r>
        <w:rPr>
          <w:rFonts w:hint="eastAsia" w:ascii="仿宋_GB2312" w:hAnsi="仿宋_GB2312" w:eastAsia="仿宋_GB2312" w:cs="仿宋_GB2312"/>
          <w:color w:val="000000"/>
          <w:sz w:val="32"/>
          <w:szCs w:val="32"/>
        </w:rPr>
        <w:t>“善水基金”</w:t>
      </w:r>
      <w:r>
        <w:rPr>
          <w:rFonts w:hint="default" w:ascii="Times New Roman" w:hAnsi="Times New Roman" w:eastAsia="仿宋_GB2312" w:cs="Times New Roman"/>
          <w:color w:val="000000"/>
          <w:sz w:val="32"/>
          <w:szCs w:val="32"/>
        </w:rPr>
        <w:t>将</w:t>
      </w:r>
      <w:r>
        <w:rPr>
          <w:rFonts w:hint="eastAsia" w:ascii="Times New Roman" w:hAnsi="Times New Roman" w:eastAsia="仿宋_GB2312" w:cs="Times New Roman"/>
          <w:color w:val="000000"/>
          <w:sz w:val="32"/>
          <w:szCs w:val="32"/>
          <w:lang w:eastAsia="zh-CN"/>
        </w:rPr>
        <w:t>各方</w:t>
      </w:r>
      <w:r>
        <w:rPr>
          <w:rFonts w:hint="default" w:ascii="Times New Roman" w:hAnsi="Times New Roman" w:eastAsia="仿宋_GB2312" w:cs="Times New Roman"/>
          <w:color w:val="000000"/>
          <w:sz w:val="32"/>
          <w:szCs w:val="32"/>
        </w:rPr>
        <w:t>资源进一步整合，通过信托合同的方式约定利益分配，</w:t>
      </w:r>
      <w:r>
        <w:rPr>
          <w:rFonts w:hint="eastAsia" w:ascii="Times New Roman" w:hAnsi="Times New Roman" w:eastAsia="仿宋_GB2312" w:cs="Times New Roman"/>
          <w:color w:val="000000"/>
          <w:sz w:val="32"/>
          <w:szCs w:val="32"/>
          <w:lang w:eastAsia="zh-CN"/>
        </w:rPr>
        <w:t>建立</w:t>
      </w:r>
      <w:r>
        <w:rPr>
          <w:rFonts w:hint="default" w:ascii="Times New Roman" w:hAnsi="Times New Roman" w:eastAsia="仿宋_GB2312" w:cs="Times New Roman"/>
          <w:color w:val="000000"/>
          <w:sz w:val="32"/>
          <w:szCs w:val="32"/>
        </w:rPr>
        <w:t>成本共担、利益共享的受益者付费机制</w:t>
      </w:r>
      <w:r>
        <w:rPr>
          <w:rFonts w:hint="eastAsia" w:ascii="Times New Roman" w:hAnsi="Times New Roman" w:eastAsia="仿宋_GB2312" w:cs="Times New Roman"/>
          <w:color w:val="000000"/>
          <w:sz w:val="32"/>
          <w:szCs w:val="32"/>
          <w:lang w:eastAsia="zh-CN"/>
        </w:rPr>
        <w:t>。深化推进绿色金融改革，制定项目准入管理办法及产业发展金融扶持政策，明确生态准入要求及生态贡献标准，对作出生态、经济及社会效益的项目，提供税收返还、租金补助、社保补助等奖励。今年以来，“善水基金”通过产业收益返还已实现收支平衡和自主运作，托管竹林面积自</w:t>
      </w:r>
      <w:r>
        <w:rPr>
          <w:rFonts w:hint="eastAsia" w:ascii="Times New Roman" w:hAnsi="Times New Roman" w:eastAsia="仿宋_GB2312" w:cs="Times New Roman"/>
          <w:color w:val="000000"/>
          <w:sz w:val="32"/>
          <w:szCs w:val="32"/>
          <w:lang w:val="en-US" w:eastAsia="zh-CN"/>
        </w:rPr>
        <w:t>500亩提升至800亩，惠及竹农32户。</w:t>
      </w:r>
    </w:p>
    <w:p>
      <w:pPr>
        <w:widowControl w:val="0"/>
        <w:numPr>
          <w:ilvl w:val="0"/>
          <w:numId w:val="2"/>
        </w:numPr>
        <w:wordWrap/>
        <w:adjustRightInd/>
        <w:snapToGrid/>
        <w:spacing w:line="536" w:lineRule="exact"/>
        <w:ind w:left="0" w:leftChars="0" w:firstLine="640" w:firstLineChars="200"/>
        <w:jc w:val="both"/>
        <w:textAlignment w:val="auto"/>
        <w:rPr>
          <w:rFonts w:hint="eastAsia" w:ascii="仿宋_GB2312" w:hAnsi="仿宋_GB2312" w:eastAsia="仿宋_GB2312" w:cs="仿宋_GB2312"/>
          <w:b w:val="0"/>
          <w:bCs/>
          <w:color w:val="000000"/>
          <w:sz w:val="32"/>
          <w:szCs w:val="32"/>
          <w:lang w:val="en-US" w:eastAsia="zh-CN"/>
        </w:rPr>
      </w:pPr>
      <w:r>
        <w:rPr>
          <w:rFonts w:hint="eastAsia" w:ascii="楷体_GB2312" w:hAnsi="楷体_GB2312" w:eastAsia="楷体_GB2312" w:cs="楷体_GB2312"/>
          <w:color w:val="000000"/>
          <w:sz w:val="32"/>
          <w:szCs w:val="32"/>
          <w:lang w:val="en-US" w:eastAsia="zh-CN"/>
        </w:rPr>
        <w:t>坚持创新驱动，着力打造创新创业集聚之地。</w:t>
      </w:r>
      <w:r>
        <w:rPr>
          <w:rFonts w:hint="eastAsia" w:ascii="仿宋_GB2312" w:hAnsi="仿宋_GB2312" w:eastAsia="仿宋_GB2312" w:cs="仿宋_GB2312"/>
          <w:b/>
          <w:bCs/>
          <w:color w:val="000000"/>
          <w:sz w:val="32"/>
          <w:szCs w:val="32"/>
          <w:lang w:val="en-US" w:eastAsia="zh-CN"/>
        </w:rPr>
        <w:t>一是筑深乡村人才蓄水池。</w:t>
      </w:r>
      <w:r>
        <w:rPr>
          <w:rFonts w:hint="eastAsia" w:ascii="仿宋_GB2312" w:hAnsi="仿宋_GB2312" w:eastAsia="仿宋_GB2312" w:cs="仿宋_GB2312"/>
          <w:b w:val="0"/>
          <w:bCs w:val="0"/>
          <w:color w:val="000000"/>
          <w:sz w:val="32"/>
          <w:szCs w:val="32"/>
          <w:lang w:val="en-US" w:eastAsia="zh-CN"/>
        </w:rPr>
        <w:t>针对乡村创新创业人才特点，创新建立以驻村贡献度为依据的人才积分评价体系，配套制定“未来乡村”人才服务保障政策。其中，</w:t>
      </w:r>
      <w:r>
        <w:rPr>
          <w:rFonts w:hint="eastAsia" w:ascii="仿宋_GB2312" w:eastAsia="仿宋_GB2312" w:cs="仿宋_GB2312"/>
          <w:color w:val="000000"/>
          <w:sz w:val="32"/>
          <w:szCs w:val="32"/>
          <w:lang w:eastAsia="zh-CN"/>
        </w:rPr>
        <w:t>对</w:t>
      </w:r>
      <w:r>
        <w:rPr>
          <w:rFonts w:hint="eastAsia" w:ascii="仿宋_GB2312" w:eastAsia="仿宋_GB2312" w:cs="仿宋_GB2312"/>
          <w:color w:val="000000"/>
          <w:sz w:val="32"/>
          <w:szCs w:val="32"/>
        </w:rPr>
        <w:t>符合条件的“未来乡村”人才</w:t>
      </w:r>
      <w:r>
        <w:rPr>
          <w:rFonts w:hint="eastAsia" w:ascii="仿宋_GB2312" w:eastAsia="仿宋_GB2312" w:cs="仿宋_GB2312"/>
          <w:color w:val="000000"/>
          <w:sz w:val="32"/>
          <w:szCs w:val="32"/>
          <w:lang w:eastAsia="zh-CN"/>
        </w:rPr>
        <w:t>提供</w:t>
      </w:r>
      <w:r>
        <w:rPr>
          <w:rFonts w:hint="eastAsia" w:ascii="仿宋_GB2312" w:eastAsia="仿宋_GB2312" w:cs="仿宋_GB2312"/>
          <w:color w:val="000000"/>
          <w:sz w:val="32"/>
          <w:szCs w:val="32"/>
        </w:rPr>
        <w:t>村内存量房屋租赁</w:t>
      </w:r>
      <w:r>
        <w:rPr>
          <w:rFonts w:hint="eastAsia" w:ascii="仿宋_GB2312" w:eastAsia="仿宋_GB2312" w:cs="仿宋_GB2312"/>
          <w:color w:val="000000"/>
          <w:sz w:val="32"/>
          <w:szCs w:val="32"/>
          <w:lang w:eastAsia="zh-CN"/>
        </w:rPr>
        <w:t>减免</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eastAsia="zh-CN"/>
        </w:rPr>
        <w:t>对</w:t>
      </w:r>
      <w:r>
        <w:rPr>
          <w:rFonts w:hint="eastAsia" w:ascii="仿宋_GB2312" w:eastAsia="仿宋_GB2312" w:cs="仿宋_GB2312"/>
          <w:color w:val="000000"/>
          <w:sz w:val="32"/>
          <w:szCs w:val="32"/>
        </w:rPr>
        <w:t>贡献较大的人才支持以租赁方式使用村内闲置宅基地</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个别作出突出贡献的人才允许参照集体经济组织成员享受部分权益</w:t>
      </w:r>
      <w:r>
        <w:rPr>
          <w:rFonts w:hint="eastAsia" w:ascii="仿宋_GB2312" w:eastAsia="仿宋_GB2312" w:cs="仿宋_GB2312"/>
          <w:color w:val="000000"/>
          <w:sz w:val="32"/>
          <w:szCs w:val="32"/>
          <w:lang w:eastAsia="zh-CN"/>
        </w:rPr>
        <w:t>等</w:t>
      </w:r>
      <w:r>
        <w:rPr>
          <w:rFonts w:hint="eastAsia" w:asci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今年以来，青山村来自国内外的创新创业人才达到56名，回乡创业青年26名，培育传统手工艺匠人30余名。</w:t>
      </w:r>
      <w:r>
        <w:rPr>
          <w:rFonts w:hint="eastAsia" w:ascii="仿宋_GB2312" w:hAnsi="仿宋_GB2312" w:eastAsia="仿宋_GB2312" w:cs="仿宋_GB2312"/>
          <w:b/>
          <w:bCs w:val="0"/>
          <w:color w:val="000000"/>
          <w:sz w:val="32"/>
          <w:szCs w:val="32"/>
          <w:highlight w:val="none"/>
          <w:lang w:val="en-US" w:eastAsia="zh-CN"/>
        </w:rPr>
        <w:t>二是打造乡村创新创业孵化器。</w:t>
      </w:r>
      <w:r>
        <w:rPr>
          <w:rFonts w:hint="eastAsia" w:ascii="仿宋_GB2312" w:hAnsi="仿宋_GB2312" w:eastAsia="仿宋_GB2312" w:cs="仿宋_GB2312"/>
          <w:b w:val="0"/>
          <w:bCs/>
          <w:color w:val="000000"/>
          <w:sz w:val="32"/>
          <w:szCs w:val="32"/>
          <w:highlight w:val="none"/>
          <w:lang w:val="en-US" w:eastAsia="zh-CN"/>
        </w:rPr>
        <w:t>结合青山邻里中心建设打造人才共享办公空间，回收青山村闲置厂房建设“未来乡村”众创空间。并依托村内社会公益组织资源，开展技术咨询和结对帮扶，</w:t>
      </w:r>
      <w:r>
        <w:rPr>
          <w:rFonts w:hint="eastAsia" w:ascii="仿宋_GB2312" w:hAnsi="仿宋_GB2312" w:eastAsia="仿宋_GB2312" w:cs="仿宋_GB2312"/>
          <w:b w:val="0"/>
          <w:i w:val="0"/>
          <w:caps w:val="0"/>
          <w:color w:val="000000"/>
          <w:spacing w:val="0"/>
          <w:sz w:val="32"/>
          <w:szCs w:val="32"/>
        </w:rPr>
        <w:t>推动形成多元共享型</w:t>
      </w:r>
      <w:r>
        <w:rPr>
          <w:rFonts w:hint="eastAsia" w:ascii="仿宋_GB2312" w:hAnsi="仿宋_GB2312" w:eastAsia="仿宋_GB2312" w:cs="仿宋_GB2312"/>
          <w:b w:val="0"/>
          <w:i w:val="0"/>
          <w:caps w:val="0"/>
          <w:color w:val="000000"/>
          <w:spacing w:val="0"/>
          <w:sz w:val="32"/>
          <w:szCs w:val="32"/>
          <w:lang w:eastAsia="zh-CN"/>
        </w:rPr>
        <w:t>创新创业</w:t>
      </w:r>
      <w:r>
        <w:rPr>
          <w:rFonts w:hint="eastAsia" w:ascii="仿宋_GB2312" w:hAnsi="仿宋_GB2312" w:eastAsia="仿宋_GB2312" w:cs="仿宋_GB2312"/>
          <w:b w:val="0"/>
          <w:i w:val="0"/>
          <w:caps w:val="0"/>
          <w:color w:val="000000"/>
          <w:spacing w:val="0"/>
          <w:sz w:val="32"/>
          <w:szCs w:val="32"/>
        </w:rPr>
        <w:t>社会化服务新格局</w:t>
      </w:r>
      <w:r>
        <w:rPr>
          <w:rFonts w:hint="eastAsia" w:ascii="仿宋_GB2312" w:hAnsi="仿宋_GB2312" w:eastAsia="仿宋_GB2312" w:cs="仿宋_GB2312"/>
          <w:b w:val="0"/>
          <w:i w:val="0"/>
          <w:caps w:val="0"/>
          <w:color w:val="000000"/>
          <w:spacing w:val="0"/>
          <w:sz w:val="32"/>
          <w:szCs w:val="32"/>
          <w:lang w:eastAsia="zh-CN"/>
        </w:rPr>
        <w:t>。联合金融和保险机构，</w:t>
      </w:r>
      <w:r>
        <w:rPr>
          <w:rFonts w:hint="default" w:ascii="Times New Roman" w:hAnsi="Times New Roman" w:eastAsia="仿宋_GB2312" w:cs="Times New Roman"/>
          <w:color w:val="auto"/>
          <w:sz w:val="32"/>
          <w:szCs w:val="32"/>
          <w:lang w:eastAsia="zh-CN"/>
        </w:rPr>
        <w:t>推出</w:t>
      </w:r>
      <w:r>
        <w:rPr>
          <w:rFonts w:hint="eastAsia" w:ascii="Times New Roman" w:hAnsi="Times New Roman" w:eastAsia="仿宋_GB2312" w:cs="Times New Roman"/>
          <w:color w:val="auto"/>
          <w:sz w:val="32"/>
          <w:szCs w:val="32"/>
          <w:lang w:eastAsia="zh-CN"/>
        </w:rPr>
        <w:t>人才授信、</w:t>
      </w:r>
      <w:r>
        <w:rPr>
          <w:rFonts w:hint="default" w:ascii="Times New Roman" w:hAnsi="Times New Roman" w:eastAsia="仿宋_GB2312" w:cs="Times New Roman"/>
          <w:color w:val="auto"/>
          <w:sz w:val="32"/>
          <w:szCs w:val="32"/>
          <w:lang w:eastAsia="zh-CN"/>
        </w:rPr>
        <w:t>公益授信、民宿授信、旅游授信等新型信贷产品，开展农户小额普惠贷款试点</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kern w:val="2"/>
          <w:sz w:val="32"/>
          <w:szCs w:val="32"/>
          <w:lang w:val="en-US" w:eastAsia="zh-CN" w:bidi="ar-SA"/>
        </w:rPr>
        <w:t>开办乡村新型经营主体综合保险，</w:t>
      </w:r>
      <w:r>
        <w:rPr>
          <w:rFonts w:hint="eastAsia" w:ascii="Times New Roman" w:hAnsi="Times New Roman" w:eastAsia="仿宋_GB2312" w:cs="Times New Roman"/>
          <w:color w:val="auto"/>
          <w:kern w:val="2"/>
          <w:sz w:val="32"/>
          <w:szCs w:val="32"/>
          <w:lang w:val="en-US" w:eastAsia="zh-CN" w:bidi="ar-SA"/>
        </w:rPr>
        <w:t>持续加强创新创业金融扶持力度。</w:t>
      </w:r>
      <w:r>
        <w:rPr>
          <w:rFonts w:hint="eastAsia" w:ascii="仿宋_GB2312" w:hAnsi="仿宋_GB2312" w:eastAsia="仿宋_GB2312" w:cs="仿宋_GB2312"/>
          <w:b/>
          <w:bCs/>
          <w:color w:val="000000"/>
          <w:sz w:val="32"/>
          <w:szCs w:val="32"/>
          <w:lang w:val="en-US" w:eastAsia="zh-CN"/>
        </w:rPr>
        <w:t>三是</w:t>
      </w:r>
      <w:r>
        <w:rPr>
          <w:rFonts w:hint="eastAsia" w:ascii="仿宋_GB2312" w:hAnsi="仿宋_GB2312" w:eastAsia="仿宋_GB2312" w:cs="仿宋_GB2312"/>
          <w:b/>
          <w:bCs w:val="0"/>
          <w:color w:val="000000"/>
          <w:sz w:val="32"/>
          <w:szCs w:val="32"/>
          <w:highlight w:val="none"/>
          <w:lang w:val="en-US" w:eastAsia="zh-CN"/>
        </w:rPr>
        <w:t>建立城乡协作创新机制。</w:t>
      </w:r>
      <w:r>
        <w:rPr>
          <w:rFonts w:hint="eastAsia" w:ascii="仿宋_GB2312" w:hAnsi="仿宋_GB2312" w:eastAsia="仿宋_GB2312" w:cs="仿宋_GB2312"/>
          <w:b w:val="0"/>
          <w:bCs/>
          <w:color w:val="000000"/>
          <w:sz w:val="32"/>
          <w:szCs w:val="32"/>
          <w:highlight w:val="none"/>
          <w:lang w:val="en-US" w:eastAsia="zh-CN"/>
        </w:rPr>
        <w:t>利用未来科技城人才、产业、科技、资金等方面优势，推进城乡规划、公共服务、产业发展、生态环保、社会治理等方面创新联动，打造城乡协作共赢的发展格局。现已与未来科技城达成合作意向，在建立卫星工作室、打造乡村人才驿站、建立团建服务地、推介科技产业项目、打造青山交流论坛等五个方面开展合作。</w:t>
      </w:r>
      <w:r>
        <w:rPr>
          <w:rFonts w:hint="eastAsia" w:ascii="仿宋_GB2312" w:hAnsi="仿宋_GB2312" w:eastAsia="仿宋_GB2312" w:cs="仿宋_GB2312"/>
          <w:b w:val="0"/>
          <w:bCs/>
          <w:color w:val="auto"/>
          <w:sz w:val="32"/>
          <w:szCs w:val="32"/>
          <w:highlight w:val="none"/>
          <w:lang w:val="en-US" w:eastAsia="zh-CN"/>
        </w:rPr>
        <w:t>积极探索数字赋能产业创新，推进融设计传统手工艺材料数据库、“青山纸藏”数据库等数字内容产业项目建设，促进数字文化产品价值转换。</w:t>
      </w:r>
    </w:p>
    <w:p>
      <w:pPr>
        <w:widowControl w:val="0"/>
        <w:numPr>
          <w:ilvl w:val="0"/>
          <w:numId w:val="2"/>
        </w:numPr>
        <w:wordWrap/>
        <w:adjustRightInd/>
        <w:snapToGrid/>
        <w:spacing w:line="536" w:lineRule="exact"/>
        <w:ind w:left="0" w:leftChars="0" w:firstLine="640" w:firstLineChars="200"/>
        <w:jc w:val="both"/>
        <w:textAlignment w:val="auto"/>
        <w:rPr>
          <w:rFonts w:hint="default" w:ascii="仿宋_GB2312" w:hAnsi="仿宋_GB2312" w:eastAsia="仿宋_GB2312" w:cs="仿宋_GB2312"/>
          <w:b w:val="0"/>
          <w:bCs w:val="0"/>
          <w:i w:val="0"/>
          <w:caps w:val="0"/>
          <w:color w:val="000000"/>
          <w:spacing w:val="0"/>
          <w:sz w:val="32"/>
          <w:szCs w:val="32"/>
          <w:shd w:val="clear" w:color="auto" w:fill="FFFFFF"/>
          <w:lang w:val="en-US" w:eastAsia="zh-CN"/>
        </w:rPr>
      </w:pPr>
      <w:r>
        <w:rPr>
          <w:rFonts w:hint="eastAsia" w:ascii="楷体_GB2312" w:hAnsi="楷体_GB2312" w:eastAsia="楷体_GB2312" w:cs="楷体_GB2312"/>
          <w:color w:val="000000"/>
          <w:sz w:val="32"/>
          <w:szCs w:val="32"/>
          <w:lang w:val="en-US" w:eastAsia="zh-CN"/>
        </w:rPr>
        <w:t>坚持四治融合，着力打造基层治理示范窗口。</w:t>
      </w:r>
      <w:r>
        <w:rPr>
          <w:rFonts w:hint="eastAsia" w:ascii="仿宋_GB2312" w:hAnsi="仿宋_GB2312" w:eastAsia="仿宋_GB2312" w:cs="仿宋_GB2312"/>
          <w:b/>
          <w:bCs/>
          <w:i w:val="0"/>
          <w:caps w:val="0"/>
          <w:color w:val="000000"/>
          <w:spacing w:val="0"/>
          <w:sz w:val="32"/>
          <w:szCs w:val="32"/>
          <w:shd w:val="clear" w:color="auto" w:fill="FFFFFF"/>
          <w:lang w:val="en-US" w:eastAsia="zh-CN"/>
        </w:rPr>
        <w:t>一是持续加强党的全面领导。</w:t>
      </w:r>
      <w:r>
        <w:rPr>
          <w:rFonts w:hint="eastAsia" w:ascii="Times New Roman" w:hAnsi="Times New Roman" w:eastAsia="仿宋_GB2312" w:cs="Times New Roman"/>
          <w:sz w:val="32"/>
          <w:szCs w:val="32"/>
          <w:lang w:val="en-US" w:eastAsia="zh-CN"/>
        </w:rPr>
        <w:t>建立和完善村党委领导下的“未来乡村议事会”机制，</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形成以“村规民约”</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“环境公约”</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为重点，各类决策议事规则相对完善的共治规则制度体系，</w:t>
      </w:r>
      <w:r>
        <w:rPr>
          <w:rFonts w:hint="eastAsia" w:ascii="仿宋_GB2312" w:hAnsi="仿宋_GB2312" w:eastAsia="仿宋_GB2312" w:cs="仿宋_GB2312"/>
          <w:sz w:val="32"/>
          <w:szCs w:val="32"/>
          <w:lang w:val="en-US" w:eastAsia="zh-CN"/>
        </w:rPr>
        <w:t>村党委每月召集新老村民代表和利益相关方召开“未来乡村议事会”，以民主协商方式共议发展议题。建立党建引领同心共建机制，</w:t>
      </w:r>
      <w:r>
        <w:rPr>
          <w:rFonts w:hint="eastAsia" w:ascii="仿宋_GB2312" w:hAnsi="仿宋_GB2312" w:eastAsia="仿宋_GB2312" w:cs="仿宋_GB2312"/>
          <w:color w:val="auto"/>
          <w:sz w:val="32"/>
          <w:szCs w:val="32"/>
          <w:lang w:eastAsia="zh-CN"/>
        </w:rPr>
        <w:t>持续深化沟通联系、对话协商、顾问咨询等制度，鼓励引导新社会阶层深入参与基层社会治理，全市首个村级新的社会阶层人士联谊会青山同心荟获评</w:t>
      </w:r>
      <w:r>
        <w:rPr>
          <w:rFonts w:hint="eastAsia" w:ascii="仿宋_GB2312" w:eastAsia="仿宋_GB2312" w:cs="仿宋_GB2312"/>
          <w:color w:val="000000"/>
          <w:sz w:val="32"/>
          <w:szCs w:val="32"/>
        </w:rPr>
        <w:t>2019年省级“新的社会阶层人士统战工作实践创新基地”</w:t>
      </w:r>
      <w:r>
        <w:rPr>
          <w:rFonts w:hint="eastAsia" w:ascii="仿宋_GB2312" w:eastAsia="仿宋_GB2312" w:cs="仿宋_GB2312"/>
          <w:color w:val="000000"/>
          <w:sz w:val="32"/>
          <w:szCs w:val="32"/>
          <w:lang w:eastAsia="zh-CN"/>
        </w:rPr>
        <w:t>。同时</w:t>
      </w:r>
      <w:r>
        <w:rPr>
          <w:rFonts w:hint="eastAsia" w:ascii="仿宋_GB2312" w:hAnsi="仿宋_GB2312" w:eastAsia="仿宋_GB2312" w:cs="仿宋_GB2312"/>
          <w:color w:val="000000"/>
          <w:sz w:val="32"/>
          <w:szCs w:val="32"/>
          <w:lang w:val="en-US" w:eastAsia="zh-CN"/>
        </w:rPr>
        <w:t>成立由19家共建党组织成立的“未来乡村”党建联盟，</w:t>
      </w:r>
      <w:r>
        <w:rPr>
          <w:rFonts w:hint="eastAsia" w:ascii="Times New Roman" w:hAnsi="Times New Roman" w:eastAsia="仿宋_GB2312" w:cs="Times New Roman"/>
          <w:sz w:val="32"/>
          <w:szCs w:val="32"/>
          <w:lang w:val="en-US" w:eastAsia="zh-CN"/>
        </w:rPr>
        <w:t>加强区域内党建资源和社会资源的集约利用，建立资源共享、互助共建、共同推动的党建工作格局。</w:t>
      </w:r>
      <w:r>
        <w:rPr>
          <w:rFonts w:hint="eastAsia" w:ascii="仿宋_GB2312" w:hAnsi="仿宋_GB2312" w:eastAsia="仿宋_GB2312" w:cs="仿宋_GB2312"/>
          <w:b/>
          <w:bCs/>
          <w:i w:val="0"/>
          <w:caps w:val="0"/>
          <w:color w:val="000000"/>
          <w:spacing w:val="0"/>
          <w:sz w:val="32"/>
          <w:szCs w:val="32"/>
          <w:shd w:val="clear" w:color="auto" w:fill="FFFFFF"/>
          <w:lang w:val="en-US" w:eastAsia="zh-CN"/>
        </w:rPr>
        <w:t>二是扎实推进村民自治。</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以建立</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“村民义务日”</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机制为抓手</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进一步发挥群众的积极性、主动性、创造性，</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实现民主协商基础上基层治理的全面参与</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，形成“众人的事情由众人商量”到“众人的事情由众人来做”的工作格局。今年以来，</w:t>
      </w:r>
      <w:r>
        <w:rPr>
          <w:rFonts w:hint="eastAsia" w:ascii="仿宋_GB2312" w:hAnsi="仿宋_GB2312" w:eastAsia="仿宋_GB2312" w:cs="仿宋_GB2312"/>
          <w:b w:val="0"/>
          <w:bCs w:val="0"/>
          <w:color w:val="000000"/>
          <w:sz w:val="32"/>
          <w:szCs w:val="32"/>
          <w:lang w:val="en-US" w:eastAsia="zh-CN"/>
        </w:rPr>
        <w:t>黄湖镇全镇范围内以“联村、联网、联户”的方式，以网格为单位开展常态化“村民义务日”活动，全面</w:t>
      </w:r>
      <w:r>
        <w:rPr>
          <w:rFonts w:hint="eastAsia" w:ascii="仿宋_GB2312" w:hAnsi="仿宋_GB2312" w:eastAsia="仿宋_GB2312" w:cs="仿宋_GB2312"/>
          <w:b w:val="0"/>
          <w:bCs w:val="0"/>
          <w:color w:val="000000"/>
          <w:sz w:val="32"/>
          <w:szCs w:val="32"/>
          <w:highlight w:val="none"/>
          <w:lang w:val="en-US" w:eastAsia="zh-CN"/>
        </w:rPr>
        <w:t>营造“义务活动在网格、</w:t>
      </w:r>
      <w:r>
        <w:rPr>
          <w:rFonts w:hint="eastAsia" w:ascii="仿宋_GB2312" w:hAnsi="仿宋_GB2312" w:eastAsia="仿宋_GB2312" w:cs="仿宋_GB2312"/>
          <w:b w:val="0"/>
          <w:bCs w:val="0"/>
          <w:color w:val="000000"/>
          <w:sz w:val="32"/>
          <w:szCs w:val="32"/>
          <w:lang w:val="en-US" w:eastAsia="zh-CN"/>
        </w:rPr>
        <w:t>义务活动靠全员”的良好氛围。</w:t>
      </w:r>
      <w:r>
        <w:rPr>
          <w:rFonts w:hint="eastAsia" w:ascii="仿宋_GB2312" w:hAnsi="仿宋_GB2312" w:eastAsia="仿宋_GB2312" w:cs="仿宋_GB2312"/>
          <w:b w:val="0"/>
          <w:bCs w:val="0"/>
          <w:color w:val="000000"/>
          <w:sz w:val="32"/>
          <w:szCs w:val="32"/>
          <w:highlight w:val="none"/>
          <w:lang w:val="en-US" w:eastAsia="zh-CN"/>
        </w:rPr>
        <w:t>截至目前，全镇各村（社区）已开展义务日活动120次，参与村民2500余人次。其中，青山村开展水源地保护、基础环境整治、美丽庭院、围墙革命、手工艺传承教学等形式多样的“村民义务日”活动，节省村级开支20余万元。</w:t>
      </w:r>
      <w:r>
        <w:rPr>
          <w:rFonts w:hint="eastAsia" w:ascii="仿宋_GB2312" w:hAnsi="仿宋_GB2312" w:eastAsia="仿宋_GB2312" w:cs="仿宋_GB2312"/>
          <w:b/>
          <w:bCs/>
          <w:i w:val="0"/>
          <w:caps w:val="0"/>
          <w:color w:val="000000"/>
          <w:spacing w:val="0"/>
          <w:sz w:val="32"/>
          <w:szCs w:val="32"/>
          <w:shd w:val="clear" w:color="auto" w:fill="FFFFFF"/>
          <w:lang w:val="en-US" w:eastAsia="zh-CN"/>
        </w:rPr>
        <w:t>三是科技支撑赋能治理。</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依托城市大脑平台，</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以“</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数字</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乡村"平台建设和</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“一码多址”数字门牌系统</w:t>
      </w:r>
      <w:r>
        <w:rPr>
          <w:rFonts w:hint="default" w:ascii="Times New Roman" w:hAnsi="Times New Roman" w:eastAsia="仿宋_GB2312" w:cs="Times New Roman"/>
          <w:b w:val="0"/>
          <w:i w:val="0"/>
          <w:caps w:val="0"/>
          <w:color w:val="auto"/>
          <w:spacing w:val="0"/>
          <w:sz w:val="32"/>
          <w:szCs w:val="32"/>
          <w:shd w:val="clear" w:color="auto" w:fill="FFFFFF"/>
          <w:lang w:val="en-US" w:eastAsia="zh-CN"/>
        </w:rPr>
        <w:t>为抓手，利用云计算、大数据、物联网、人工智能、5G等“新基建”应用</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w:t>
      </w:r>
      <w:r>
        <w:rPr>
          <w:rFonts w:hint="default" w:ascii="Times New Roman" w:hAnsi="Times New Roman" w:eastAsia="仿宋_GB2312" w:cs="Times New Roman"/>
          <w:color w:val="000000"/>
          <w:sz w:val="32"/>
          <w:szCs w:val="32"/>
        </w:rPr>
        <w:t>建设集数字驾驶舱</w:t>
      </w:r>
      <w:r>
        <w:rPr>
          <w:rFonts w:hint="eastAsia" w:ascii="Times New Roman" w:hAnsi="Times New Roman" w:eastAsia="仿宋_GB2312" w:cs="Times New Roman"/>
          <w:color w:val="000000"/>
          <w:sz w:val="32"/>
          <w:szCs w:val="32"/>
          <w:lang w:eastAsia="zh-CN"/>
        </w:rPr>
        <w:t>和</w:t>
      </w:r>
      <w:r>
        <w:rPr>
          <w:rFonts w:hint="default" w:ascii="Times New Roman" w:hAnsi="Times New Roman" w:eastAsia="仿宋_GB2312" w:cs="Times New Roman"/>
          <w:color w:val="000000"/>
          <w:sz w:val="32"/>
          <w:szCs w:val="32"/>
        </w:rPr>
        <w:t>生态监测、生产管理、行业监管、公共服务、乡村治理等五大应用为一体</w:t>
      </w:r>
      <w:r>
        <w:rPr>
          <w:rFonts w:hint="eastAsia" w:ascii="Times New Roman" w:hAnsi="Times New Roman" w:eastAsia="仿宋_GB2312" w:cs="Times New Roman"/>
          <w:color w:val="000000"/>
          <w:sz w:val="32"/>
          <w:szCs w:val="32"/>
          <w:lang w:eastAsia="zh-CN"/>
        </w:rPr>
        <w:t>乡村微脑，进一步</w:t>
      </w:r>
      <w:r>
        <w:rPr>
          <w:rFonts w:hint="eastAsia" w:ascii="Times New Roman" w:hAnsi="Times New Roman" w:eastAsia="仿宋_GB2312" w:cs="Times New Roman"/>
          <w:b w:val="0"/>
          <w:i w:val="0"/>
          <w:caps w:val="0"/>
          <w:color w:val="auto"/>
          <w:spacing w:val="0"/>
          <w:sz w:val="32"/>
          <w:szCs w:val="32"/>
          <w:shd w:val="clear" w:color="auto" w:fill="FFFFFF"/>
          <w:lang w:val="en-US" w:eastAsia="zh-CN"/>
        </w:rPr>
        <w:t>打通各部门数字信息资源和线上公共服务渠道，推动“最多跑一次”便民服务继续向基层下沉，实现公共服务一网可及、到底到边。</w:t>
      </w:r>
      <w:r>
        <w:rPr>
          <w:rFonts w:hint="default" w:ascii="Times New Roman" w:hAnsi="Times New Roman" w:eastAsia="仿宋_GB2312" w:cs="Times New Roman"/>
          <w:color w:val="000000"/>
          <w:sz w:val="32"/>
          <w:szCs w:val="32"/>
        </w:rPr>
        <w:t>今年5月，数字驾驶舱在余杭区首发上线</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10月，“未来乡村数字平台”上线发布，“一码多址”数字门牌系统正式</w:t>
      </w:r>
      <w:r>
        <w:rPr>
          <w:rFonts w:hint="eastAsia" w:ascii="Times New Roman" w:hAnsi="Times New Roman" w:eastAsia="仿宋_GB2312" w:cs="Times New Roman"/>
          <w:color w:val="000000"/>
          <w:sz w:val="32"/>
          <w:szCs w:val="32"/>
          <w:lang w:eastAsia="zh-CN"/>
        </w:rPr>
        <w:t>启用。</w:t>
      </w:r>
    </w:p>
    <w:p>
      <w:pPr>
        <w:widowControl w:val="0"/>
        <w:numPr>
          <w:ilvl w:val="0"/>
          <w:numId w:val="2"/>
        </w:numPr>
        <w:wordWrap/>
        <w:adjustRightInd/>
        <w:snapToGrid/>
        <w:spacing w:line="536" w:lineRule="exact"/>
        <w:ind w:left="0" w:lef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楷体_GB2312" w:hAnsi="楷体_GB2312" w:eastAsia="楷体_GB2312" w:cs="楷体_GB2312"/>
          <w:color w:val="000000"/>
          <w:sz w:val="32"/>
          <w:szCs w:val="32"/>
          <w:lang w:val="en-US" w:eastAsia="zh-CN"/>
        </w:rPr>
        <w:t>坚持价值引领，着力打造多元文化魅力之乡。</w:t>
      </w:r>
      <w:r>
        <w:rPr>
          <w:rFonts w:hint="eastAsia" w:ascii="仿宋_GB2312" w:hAnsi="仿宋_GB2312" w:eastAsia="仿宋_GB2312" w:cs="仿宋_GB2312"/>
          <w:b/>
          <w:bCs/>
          <w:color w:val="000000"/>
          <w:sz w:val="32"/>
          <w:szCs w:val="32"/>
          <w:lang w:val="en-US" w:eastAsia="zh-CN"/>
        </w:rPr>
        <w:t>一是创建公益文化村。</w:t>
      </w:r>
      <w:r>
        <w:rPr>
          <w:rFonts w:hint="eastAsia" w:ascii="仿宋_GB2312" w:hAnsi="仿宋_GB2312" w:eastAsia="仿宋_GB2312" w:cs="仿宋_GB2312"/>
          <w:b w:val="0"/>
          <w:bCs w:val="0"/>
          <w:color w:val="000000"/>
          <w:sz w:val="32"/>
          <w:szCs w:val="32"/>
          <w:lang w:val="en-US" w:eastAsia="zh-CN"/>
        </w:rPr>
        <w:t>持续深化群众性精神文明创建，由村党委牵头召集新老村民代表、社会公益组织代表等共同商议制定青山村环保特色型村规民约和访客公约，建立积分奖励和评议表彰机制，</w:t>
      </w:r>
      <w:r>
        <w:rPr>
          <w:rFonts w:hint="eastAsia" w:ascii="仿宋_GB2312" w:hAnsi="仿宋_GB2312" w:eastAsia="仿宋_GB2312" w:cs="仿宋_GB2312"/>
          <w:b w:val="0"/>
          <w:bCs w:val="0"/>
          <w:color w:val="auto"/>
          <w:sz w:val="32"/>
          <w:szCs w:val="32"/>
          <w:lang w:val="en-US" w:eastAsia="zh-CN"/>
        </w:rPr>
        <w:t>引导村民积极参与公益志愿服务等新时代文明实践活动，践行绿色生产生活方式，倡树新时代文明新风。充分发挥阿里巴巴公益基金会共建优势，打造“阿里巴巴公益3小时”杭州乡村目的地，进一步提升“公益文化村”的地区影响力。</w:t>
      </w:r>
      <w:r>
        <w:rPr>
          <w:rFonts w:hint="eastAsia" w:ascii="仿宋_GB2312" w:hAnsi="仿宋_GB2312" w:eastAsia="仿宋_GB2312" w:cs="仿宋_GB2312"/>
          <w:b/>
          <w:bCs/>
          <w:color w:val="auto"/>
          <w:sz w:val="32"/>
          <w:szCs w:val="32"/>
          <w:lang w:val="en-US" w:eastAsia="zh-CN"/>
        </w:rPr>
        <w:t>二是打造青山学堂品牌。</w:t>
      </w:r>
      <w:r>
        <w:rPr>
          <w:rFonts w:hint="eastAsia" w:ascii="仿宋_GB2312" w:hAnsi="仿宋_GB2312" w:eastAsia="仿宋_GB2312" w:cs="仿宋_GB2312"/>
          <w:b w:val="0"/>
          <w:bCs w:val="0"/>
          <w:color w:val="auto"/>
          <w:sz w:val="32"/>
          <w:szCs w:val="32"/>
          <w:lang w:val="en-US" w:eastAsia="zh-CN"/>
        </w:rPr>
        <w:t>发挥村内全国自然教育网络、青山自然学校、融设计图书馆等文化平台优势，办好全国自然教育论坛、融设计年会、青山TALK等学术论坛和文化交流活动，</w:t>
      </w:r>
      <w:r>
        <w:rPr>
          <w:rFonts w:hint="default" w:ascii="Times New Roman" w:hAnsi="Times New Roman" w:eastAsia="仿宋_GB2312" w:cs="Times New Roman"/>
          <w:color w:val="auto"/>
          <w:sz w:val="32"/>
          <w:szCs w:val="32"/>
          <w:lang w:val="en-US" w:eastAsia="zh-CN"/>
        </w:rPr>
        <w:t>建立以</w:t>
      </w:r>
      <w:r>
        <w:rPr>
          <w:rFonts w:hint="eastAsia" w:ascii="Times New Roman" w:hAnsi="Times New Roman" w:eastAsia="仿宋_GB2312" w:cs="Times New Roman"/>
          <w:color w:val="auto"/>
          <w:sz w:val="32"/>
          <w:szCs w:val="32"/>
          <w:lang w:val="en-US" w:eastAsia="zh-CN"/>
        </w:rPr>
        <w:t>自然教育、乡村</w:t>
      </w:r>
      <w:r>
        <w:rPr>
          <w:rFonts w:hint="default" w:ascii="Times New Roman" w:hAnsi="Times New Roman" w:eastAsia="仿宋_GB2312" w:cs="Times New Roman"/>
          <w:color w:val="auto"/>
          <w:sz w:val="32"/>
          <w:szCs w:val="32"/>
          <w:lang w:val="en-US" w:eastAsia="zh-CN"/>
        </w:rPr>
        <w:t>美学、</w:t>
      </w:r>
      <w:r>
        <w:rPr>
          <w:rFonts w:hint="eastAsia" w:ascii="Times New Roman" w:hAnsi="Times New Roman" w:eastAsia="仿宋_GB2312" w:cs="Times New Roman"/>
          <w:color w:val="auto"/>
          <w:sz w:val="32"/>
          <w:szCs w:val="32"/>
          <w:lang w:val="en-US" w:eastAsia="zh-CN"/>
        </w:rPr>
        <w:t>传统文化</w:t>
      </w:r>
      <w:r>
        <w:rPr>
          <w:rFonts w:hint="default" w:ascii="Times New Roman" w:hAnsi="Times New Roman" w:eastAsia="仿宋_GB2312" w:cs="Times New Roman"/>
          <w:color w:val="auto"/>
          <w:sz w:val="32"/>
          <w:szCs w:val="32"/>
          <w:lang w:val="en-US" w:eastAsia="zh-CN"/>
        </w:rPr>
        <w:t>为核心的“青山学堂”</w:t>
      </w:r>
      <w:r>
        <w:rPr>
          <w:rFonts w:hint="eastAsia" w:ascii="Times New Roman" w:hAnsi="Times New Roman" w:eastAsia="仿宋_GB2312" w:cs="Times New Roman"/>
          <w:color w:val="auto"/>
          <w:sz w:val="32"/>
          <w:szCs w:val="32"/>
          <w:lang w:val="en-US" w:eastAsia="zh-CN"/>
        </w:rPr>
        <w:t>文化教育</w:t>
      </w:r>
      <w:r>
        <w:rPr>
          <w:rFonts w:hint="default" w:ascii="Times New Roman" w:hAnsi="Times New Roman" w:eastAsia="仿宋_GB2312" w:cs="Times New Roman"/>
          <w:color w:val="auto"/>
          <w:sz w:val="32"/>
          <w:szCs w:val="32"/>
          <w:lang w:val="en-US" w:eastAsia="zh-CN"/>
        </w:rPr>
        <w:t>品牌</w:t>
      </w:r>
      <w:r>
        <w:rPr>
          <w:rFonts w:hint="eastAsia" w:ascii="Times New Roman" w:hAnsi="Times New Roman" w:eastAsia="仿宋_GB2312" w:cs="Times New Roman"/>
          <w:color w:val="auto"/>
          <w:sz w:val="32"/>
          <w:szCs w:val="32"/>
          <w:lang w:val="en-US" w:eastAsia="zh-CN"/>
        </w:rPr>
        <w:t>，打造“未来乡村”新时代文化输出地。</w:t>
      </w:r>
      <w:r>
        <w:rPr>
          <w:rFonts w:hint="eastAsia" w:ascii="Times New Roman" w:hAnsi="Times New Roman" w:eastAsia="仿宋_GB2312" w:cs="Times New Roman"/>
          <w:color w:val="000000"/>
          <w:sz w:val="32"/>
          <w:szCs w:val="32"/>
          <w:lang w:val="en-US" w:eastAsia="zh-CN"/>
        </w:rPr>
        <w:t>今年10月，为期5天的第七届全国自然教育论坛在青山村举办，</w:t>
      </w:r>
      <w:r>
        <w:rPr>
          <w:rFonts w:hint="eastAsia" w:ascii="仿宋_GB2312" w:hAnsi="仿宋_GB2312" w:eastAsia="仿宋_GB2312" w:cs="仿宋_GB2312"/>
          <w:color w:val="000000"/>
          <w:sz w:val="32"/>
          <w:szCs w:val="32"/>
          <w:lang w:val="en-US" w:eastAsia="zh-CN"/>
        </w:rPr>
        <w:t>论坛</w:t>
      </w:r>
      <w:r>
        <w:rPr>
          <w:rFonts w:hint="eastAsia" w:ascii="仿宋_GB2312" w:hAnsi="仿宋_GB2312" w:eastAsia="仿宋_GB2312" w:cs="仿宋_GB2312"/>
          <w:b w:val="0"/>
          <w:i w:val="0"/>
          <w:caps w:val="0"/>
          <w:color w:val="000000"/>
          <w:spacing w:val="0"/>
          <w:sz w:val="32"/>
          <w:szCs w:val="32"/>
          <w:shd w:val="clear" w:color="080000" w:fill="FFFFFF"/>
          <w:lang w:eastAsia="zh-CN"/>
        </w:rPr>
        <w:t>以</w:t>
      </w:r>
      <w:r>
        <w:rPr>
          <w:rFonts w:hint="eastAsia" w:ascii="仿宋_GB2312" w:hAnsi="仿宋_GB2312" w:eastAsia="仿宋_GB2312" w:cs="仿宋_GB2312"/>
          <w:b w:val="0"/>
          <w:i w:val="0"/>
          <w:caps w:val="0"/>
          <w:color w:val="000000"/>
          <w:spacing w:val="0"/>
          <w:sz w:val="32"/>
          <w:szCs w:val="32"/>
          <w:shd w:val="clear" w:color="080000" w:fill="FFFFFF"/>
        </w:rPr>
        <w:t>“拥抱变化 聚力破茧”</w:t>
      </w:r>
      <w:r>
        <w:rPr>
          <w:rFonts w:hint="eastAsia" w:ascii="仿宋_GB2312" w:hAnsi="仿宋_GB2312" w:eastAsia="仿宋_GB2312" w:cs="仿宋_GB2312"/>
          <w:b w:val="0"/>
          <w:i w:val="0"/>
          <w:caps w:val="0"/>
          <w:color w:val="000000"/>
          <w:spacing w:val="0"/>
          <w:sz w:val="32"/>
          <w:szCs w:val="32"/>
          <w:shd w:val="clear" w:color="080000" w:fill="FFFFFF"/>
          <w:lang w:eastAsia="zh-CN"/>
        </w:rPr>
        <w:t>为主题</w:t>
      </w:r>
      <w:r>
        <w:rPr>
          <w:rFonts w:hint="eastAsia" w:ascii="仿宋_GB2312" w:hAnsi="仿宋_GB2312" w:eastAsia="仿宋_GB2312" w:cs="仿宋_GB2312"/>
          <w:b w:val="0"/>
          <w:i w:val="0"/>
          <w:caps w:val="0"/>
          <w:color w:val="000000"/>
          <w:spacing w:val="0"/>
          <w:sz w:val="32"/>
          <w:szCs w:val="32"/>
          <w:shd w:val="clear" w:color="080000" w:fill="FFFFFF"/>
        </w:rPr>
        <w:t>，</w:t>
      </w:r>
      <w:r>
        <w:rPr>
          <w:rFonts w:hint="eastAsia" w:ascii="仿宋_GB2312" w:hAnsi="仿宋_GB2312" w:eastAsia="仿宋_GB2312" w:cs="仿宋_GB2312"/>
          <w:b w:val="0"/>
          <w:i w:val="0"/>
          <w:caps w:val="0"/>
          <w:color w:val="000000"/>
          <w:spacing w:val="0"/>
          <w:sz w:val="32"/>
          <w:szCs w:val="32"/>
          <w:shd w:val="clear" w:color="080000" w:fill="FFFFFF"/>
          <w:lang w:eastAsia="zh-CN"/>
        </w:rPr>
        <w:t>以线上会议形式</w:t>
      </w:r>
      <w:r>
        <w:rPr>
          <w:rFonts w:hint="eastAsia" w:ascii="仿宋_GB2312" w:hAnsi="仿宋_GB2312" w:eastAsia="仿宋_GB2312" w:cs="仿宋_GB2312"/>
          <w:b w:val="0"/>
          <w:i w:val="0"/>
          <w:caps w:val="0"/>
          <w:color w:val="000000"/>
          <w:spacing w:val="0"/>
          <w:sz w:val="32"/>
          <w:szCs w:val="32"/>
          <w:shd w:val="clear" w:color="080000" w:fill="FFFFFF"/>
        </w:rPr>
        <w:t>邀请国内外专家分析探讨疫情对自然教育机构的影响，探索自然教育发展的机遇与挑战</w:t>
      </w:r>
      <w:r>
        <w:rPr>
          <w:rFonts w:hint="eastAsia" w:ascii="仿宋_GB2312" w:hAnsi="仿宋_GB2312" w:eastAsia="仿宋_GB2312" w:cs="仿宋_GB2312"/>
          <w:b w:val="0"/>
          <w:i w:val="0"/>
          <w:caps w:val="0"/>
          <w:color w:val="000000"/>
          <w:spacing w:val="0"/>
          <w:sz w:val="32"/>
          <w:szCs w:val="32"/>
          <w:shd w:val="clear" w:color="080000" w:fill="FFFFFF"/>
          <w:lang w:eastAsia="zh-CN"/>
        </w:rPr>
        <w:t>，论坛同时</w:t>
      </w:r>
      <w:r>
        <w:rPr>
          <w:rFonts w:hint="eastAsia" w:ascii="仿宋_GB2312" w:hAnsi="仿宋_GB2312" w:eastAsia="仿宋_GB2312" w:cs="仿宋_GB2312"/>
          <w:color w:val="000000"/>
          <w:sz w:val="32"/>
          <w:szCs w:val="32"/>
          <w:lang w:val="en-US" w:eastAsia="zh-CN"/>
        </w:rPr>
        <w:t>发布了《2020年中国自然教育行业调研报告》。</w:t>
      </w:r>
      <w:r>
        <w:rPr>
          <w:rFonts w:hint="eastAsia" w:ascii="仿宋_GB2312" w:hAnsi="仿宋_GB2312" w:eastAsia="仿宋_GB2312" w:cs="仿宋_GB2312"/>
          <w:b/>
          <w:bCs/>
          <w:color w:val="000000"/>
          <w:sz w:val="32"/>
          <w:szCs w:val="32"/>
          <w:lang w:val="en-US" w:eastAsia="zh-CN"/>
        </w:rPr>
        <w:t>三是创建艺术文化村落。</w:t>
      </w:r>
      <w:r>
        <w:rPr>
          <w:rFonts w:hint="eastAsia" w:ascii="仿宋_GB2312" w:hAnsi="仿宋_GB2312" w:eastAsia="仿宋_GB2312" w:cs="仿宋_GB2312"/>
          <w:b w:val="0"/>
          <w:bCs w:val="0"/>
          <w:color w:val="000000"/>
          <w:sz w:val="32"/>
          <w:szCs w:val="32"/>
          <w:lang w:val="en-US" w:eastAsia="zh-CN"/>
        </w:rPr>
        <w:t>利用融设计图书馆链接的国内外设计师资源，突破美丽乡村统一风格立面的传统模式，以“传统之上的未来”为乡村美学引领，</w:t>
      </w:r>
      <w:r>
        <w:rPr>
          <w:rFonts w:hint="eastAsia" w:ascii="仿宋_GB2312" w:hAnsi="仿宋_GB2312" w:eastAsia="仿宋_GB2312" w:cs="仿宋_GB2312"/>
          <w:b w:val="0"/>
          <w:bCs/>
          <w:color w:val="auto"/>
          <w:sz w:val="32"/>
          <w:szCs w:val="32"/>
          <w:highlight w:val="none"/>
          <w:lang w:val="en-US" w:eastAsia="zh-CN"/>
        </w:rPr>
        <w:t>坚持最小干预原则，在保留村庄原有风貌基础上，实行适度集约开发，探索传统和未来的“反差美”。今年以来，国外知名建筑设计事务所ENNEAD、中国美院陈浩如教授等以公益形式为“未来乡村实验区”建设项目提供概念性设计。在青山村树桥头区域，联合杭州诺贝尔集团、融设计图书馆对部分传统民居建筑进行保护性修缮，进行艺术策展，着力打造以传统手工艺材料为主题的树桥头艺术村落。</w:t>
      </w:r>
    </w:p>
    <w:p>
      <w:pPr>
        <w:widowControl w:val="0"/>
        <w:numPr>
          <w:ilvl w:val="0"/>
          <w:numId w:val="0"/>
        </w:numPr>
        <w:wordWrap/>
        <w:adjustRightInd/>
        <w:snapToGrid/>
        <w:spacing w:line="536" w:lineRule="exact"/>
        <w:ind w:firstLine="640" w:firstLineChars="200"/>
        <w:jc w:val="both"/>
        <w:textAlignment w:val="auto"/>
        <w:rPr>
          <w:rFonts w:hint="eastAsia" w:ascii="楷体_GB2312" w:hAnsi="楷体_GB2312" w:eastAsia="仿宋_GB2312" w:cs="楷体_GB2312"/>
          <w:b w:val="0"/>
          <w:bCs w:val="0"/>
          <w:color w:val="000000"/>
          <w:sz w:val="32"/>
          <w:szCs w:val="32"/>
          <w:lang w:val="en-US" w:eastAsia="zh-CN"/>
        </w:rPr>
      </w:pPr>
      <w:r>
        <w:rPr>
          <w:rFonts w:hint="eastAsia" w:ascii="楷体_GB2312" w:hAnsi="楷体_GB2312" w:eastAsia="楷体_GB2312" w:cs="楷体_GB2312"/>
          <w:color w:val="000000"/>
          <w:sz w:val="32"/>
          <w:szCs w:val="32"/>
          <w:lang w:val="en-US" w:eastAsia="zh-CN"/>
        </w:rPr>
        <w:t>（五）坚持共同富裕，着力打造幸福和谐美好家园。</w:t>
      </w:r>
      <w:r>
        <w:rPr>
          <w:rFonts w:hint="eastAsia" w:ascii="仿宋_GB2312" w:hAnsi="仿宋_GB2312" w:eastAsia="仿宋_GB2312" w:cs="仿宋_GB2312"/>
          <w:b/>
          <w:bCs/>
          <w:color w:val="000000"/>
          <w:sz w:val="32"/>
          <w:szCs w:val="32"/>
          <w:lang w:val="en-US" w:eastAsia="zh-CN"/>
        </w:rPr>
        <w:t>一是实施自然好邻居计划。</w:t>
      </w:r>
      <w:r>
        <w:rPr>
          <w:rFonts w:hint="eastAsia" w:ascii="仿宋_GB2312" w:hAnsi="仿宋_GB2312" w:eastAsia="仿宋_GB2312" w:cs="仿宋_GB2312"/>
          <w:b w:val="0"/>
          <w:bCs w:val="0"/>
          <w:color w:val="000000"/>
          <w:sz w:val="32"/>
          <w:szCs w:val="32"/>
          <w:lang w:val="en-US" w:eastAsia="zh-CN"/>
        </w:rPr>
        <w:t>引导和鼓励村民利用闲置房屋、工艺技能等为公益访客、研学团队、旅游团队等提供餐饮住宿、导览讲解、手工艺教学等配套服务，分享村内产业发展的增值收入。并提供民宿授信支持和职业技能培训，帮助和支持条件困难群众参与“自然好邻居”计划，实现增收致富。</w:t>
      </w:r>
      <w:r>
        <w:rPr>
          <w:rFonts w:hint="eastAsia" w:ascii="仿宋_GB2312" w:hAnsi="仿宋_GB2312" w:eastAsia="仿宋_GB2312" w:cs="仿宋_GB2312"/>
          <w:b w:val="0"/>
          <w:bCs w:val="0"/>
          <w:sz w:val="32"/>
          <w:szCs w:val="32"/>
          <w:lang w:val="en-US" w:eastAsia="zh-CN"/>
        </w:rPr>
        <w:t>配套制定“自然好邻居”积分管理办法，设定自然环保、公益服务、社会治理、乡风文明等四大类20余条积分内容，对村民履约践诺情况进行积分量化，贡献积分较高的可获得客源的优先推荐。</w:t>
      </w:r>
      <w:r>
        <w:rPr>
          <w:rFonts w:hint="eastAsia" w:ascii="仿宋_GB2312" w:hAnsi="仿宋_GB2312" w:eastAsia="仿宋_GB2312" w:cs="仿宋_GB2312"/>
          <w:color w:val="000000"/>
          <w:sz w:val="32"/>
          <w:szCs w:val="32"/>
          <w:lang w:val="en-US" w:eastAsia="zh-CN"/>
        </w:rPr>
        <w:t>村民收益的10%以捐赠方式返还至“善水基金”用于水源地保护。</w:t>
      </w:r>
      <w:r>
        <w:rPr>
          <w:rFonts w:hint="eastAsia" w:ascii="仿宋_GB2312" w:hAnsi="仿宋_GB2312" w:eastAsia="仿宋_GB2312" w:cs="仿宋_GB2312"/>
          <w:b w:val="0"/>
          <w:bCs w:val="0"/>
          <w:sz w:val="32"/>
          <w:szCs w:val="32"/>
          <w:highlight w:val="none"/>
          <w:lang w:val="en-US" w:eastAsia="zh-CN"/>
        </w:rPr>
        <w:t>目前，青山村已有50余户村民家庭参与该计划，年户均增收约2.5万元。</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bCs/>
          <w:color w:val="000000"/>
          <w:sz w:val="32"/>
          <w:szCs w:val="32"/>
          <w:lang w:eastAsia="zh-CN"/>
        </w:rPr>
        <w:t>加强基础设施配套</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val="0"/>
          <w:bCs/>
          <w:color w:val="auto"/>
          <w:sz w:val="32"/>
          <w:szCs w:val="32"/>
          <w:highlight w:val="none"/>
          <w:lang w:val="en-US" w:eastAsia="zh-CN"/>
        </w:rPr>
        <w:t>积极推动现代公共基础设施向农村延伸，</w:t>
      </w:r>
      <w:r>
        <w:rPr>
          <w:rFonts w:hint="eastAsia" w:ascii="仿宋_GB2312" w:hAnsi="仿宋_GB2312" w:eastAsia="仿宋_GB2312" w:cs="仿宋_GB2312"/>
          <w:color w:val="000000"/>
          <w:sz w:val="32"/>
          <w:szCs w:val="32"/>
          <w:lang w:eastAsia="zh-CN"/>
        </w:rPr>
        <w:t>补</w:t>
      </w:r>
      <w:r>
        <w:rPr>
          <w:rFonts w:hint="eastAsia" w:ascii="仿宋_GB2312" w:hAnsi="仿宋_GB2312" w:eastAsia="仿宋_GB2312" w:cs="仿宋_GB2312"/>
          <w:color w:val="000000"/>
          <w:sz w:val="32"/>
          <w:szCs w:val="32"/>
          <w:lang w:val="en-US" w:eastAsia="zh-CN"/>
        </w:rPr>
        <w:t>齐</w:t>
      </w:r>
      <w:r>
        <w:rPr>
          <w:rFonts w:hint="eastAsia" w:ascii="仿宋_GB2312" w:hAnsi="仿宋_GB2312" w:eastAsia="仿宋_GB2312" w:cs="仿宋_GB2312"/>
          <w:color w:val="000000"/>
          <w:sz w:val="32"/>
          <w:szCs w:val="32"/>
          <w:lang w:eastAsia="zh-CN"/>
        </w:rPr>
        <w:t>基础设施短板</w:t>
      </w:r>
      <w:r>
        <w:rPr>
          <w:rFonts w:hint="eastAsia"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b w:val="0"/>
          <w:bCs/>
          <w:color w:val="auto"/>
          <w:sz w:val="32"/>
          <w:szCs w:val="32"/>
          <w:highlight w:val="none"/>
          <w:lang w:val="en-US" w:eastAsia="zh-CN"/>
        </w:rPr>
        <w:t>扎实推进“四好农村路”、入组入户道路和健身步道体系建设，实施</w:t>
      </w:r>
      <w:r>
        <w:rPr>
          <w:rFonts w:hint="eastAsia" w:ascii="仿宋_GB2312" w:hAnsi="仿宋_GB2312" w:eastAsia="仿宋_GB2312" w:cs="仿宋_GB2312"/>
          <w:color w:val="000000"/>
          <w:sz w:val="32"/>
          <w:szCs w:val="32"/>
        </w:rPr>
        <w:t>生态停车场、道路景观提升</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b w:val="0"/>
          <w:bCs/>
          <w:color w:val="auto"/>
          <w:sz w:val="32"/>
          <w:szCs w:val="32"/>
          <w:highlight w:val="none"/>
          <w:lang w:val="en-US" w:eastAsia="zh-CN"/>
        </w:rPr>
        <w:t>进一步完善乡村路网。</w:t>
      </w:r>
      <w:r>
        <w:rPr>
          <w:rFonts w:hint="default" w:ascii="Times New Roman" w:hAnsi="Times New Roman" w:eastAsia="仿宋_GB2312" w:cs="Times New Roman"/>
          <w:color w:val="auto"/>
          <w:sz w:val="32"/>
          <w:szCs w:val="32"/>
          <w:lang w:val="en-US" w:eastAsia="zh-CN"/>
        </w:rPr>
        <w:t>完善公共交通线路体系，增加新能源充电桩和公共自行车布点，实行交通智慧化管理。促进5G网络深度覆盖和光纤宽带提速，提升农村用户普及率和网络接入覆盖率，行政村5G基本实现全覆盖，农村百兆光纤接入率100%，推进免费WIFI、视频监控的有效覆盖，探索5G模式下的公共服务和商业情景应用</w:t>
      </w:r>
      <w:r>
        <w:rPr>
          <w:rFonts w:hint="eastAsia"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b w:val="0"/>
          <w:bCs/>
          <w:color w:val="auto"/>
          <w:sz w:val="32"/>
          <w:szCs w:val="32"/>
          <w:highlight w:val="none"/>
          <w:lang w:val="en-US" w:eastAsia="zh-CN"/>
        </w:rPr>
        <w:t>完善农村生活污水处理、固体废弃物分类收运体系建设，着力打造“无废村庄”。</w:t>
      </w:r>
      <w:r>
        <w:rPr>
          <w:rFonts w:hint="eastAsia" w:ascii="仿宋_GB2312" w:hAnsi="仿宋_GB2312" w:eastAsia="仿宋_GB2312" w:cs="仿宋_GB2312"/>
          <w:b/>
          <w:bCs/>
          <w:color w:val="000000"/>
          <w:sz w:val="32"/>
          <w:szCs w:val="32"/>
          <w:lang w:eastAsia="zh-CN"/>
        </w:rPr>
        <w:t>三是推进公共服务体系建设。</w:t>
      </w:r>
      <w:r>
        <w:rPr>
          <w:rFonts w:hint="eastAsia" w:ascii="仿宋_GB2312" w:hAnsi="仿宋_GB2312" w:eastAsia="仿宋_GB2312" w:cs="仿宋_GB2312"/>
          <w:color w:val="000000"/>
          <w:sz w:val="32"/>
          <w:szCs w:val="32"/>
        </w:rPr>
        <w:t>启动</w:t>
      </w:r>
      <w:r>
        <w:rPr>
          <w:rFonts w:hint="eastAsia" w:ascii="仿宋_GB2312" w:hAnsi="仿宋_GB2312" w:eastAsia="仿宋_GB2312" w:cs="仿宋_GB2312"/>
          <w:color w:val="000000"/>
          <w:sz w:val="32"/>
          <w:szCs w:val="32"/>
          <w:lang w:eastAsia="zh-CN"/>
        </w:rPr>
        <w:t>功能性</w:t>
      </w:r>
      <w:r>
        <w:rPr>
          <w:rFonts w:hint="eastAsia" w:ascii="仿宋_GB2312" w:hAnsi="仿宋_GB2312" w:eastAsia="仿宋_GB2312" w:cs="仿宋_GB2312"/>
          <w:color w:val="000000"/>
          <w:sz w:val="32"/>
          <w:szCs w:val="32"/>
        </w:rPr>
        <w:t>青山邻里中心</w:t>
      </w:r>
      <w:r>
        <w:rPr>
          <w:rFonts w:hint="eastAsia" w:ascii="仿宋_GB2312" w:hAnsi="仿宋_GB2312" w:eastAsia="仿宋_GB2312" w:cs="仿宋_GB2312"/>
          <w:color w:val="000000"/>
          <w:sz w:val="32"/>
          <w:szCs w:val="32"/>
          <w:lang w:eastAsia="zh-CN"/>
        </w:rPr>
        <w:t>建设，打造村级便民服务“一站式”分中心，</w:t>
      </w:r>
      <w:r>
        <w:rPr>
          <w:rFonts w:hint="eastAsia" w:ascii="仿宋_GB2312" w:hAnsi="仿宋_GB2312" w:eastAsia="仿宋_GB2312" w:cs="仿宋_GB2312"/>
          <w:color w:val="000000"/>
          <w:sz w:val="32"/>
          <w:szCs w:val="32"/>
        </w:rPr>
        <w:t>开展</w:t>
      </w:r>
      <w:r>
        <w:rPr>
          <w:rFonts w:hint="eastAsia" w:ascii="仿宋_GB2312" w:hAnsi="仿宋_GB2312" w:eastAsia="仿宋_GB2312" w:cs="仿宋_GB2312"/>
          <w:color w:val="000000"/>
          <w:sz w:val="32"/>
          <w:szCs w:val="32"/>
          <w:lang w:eastAsia="zh-CN"/>
        </w:rPr>
        <w:t>社区</w:t>
      </w:r>
      <w:r>
        <w:rPr>
          <w:rFonts w:hint="eastAsia" w:ascii="仿宋_GB2312" w:hAnsi="仿宋_GB2312" w:eastAsia="仿宋_GB2312" w:cs="仿宋_GB2312"/>
          <w:color w:val="000000"/>
          <w:sz w:val="32"/>
          <w:szCs w:val="32"/>
        </w:rPr>
        <w:t>卫生服务中心、居家养老中心、文化礼堂等分中心提升工程，着力打造“15分钟”服务圈</w:t>
      </w:r>
      <w:r>
        <w:rPr>
          <w:rFonts w:hint="eastAsia" w:ascii="仿宋_GB2312" w:hAnsi="仿宋_GB2312" w:eastAsia="仿宋_GB2312" w:cs="仿宋_GB2312"/>
          <w:color w:val="000000"/>
          <w:sz w:val="32"/>
          <w:szCs w:val="32"/>
          <w:lang w:eastAsia="zh-CN"/>
        </w:rPr>
        <w:t>，推动</w:t>
      </w:r>
      <w:r>
        <w:rPr>
          <w:rFonts w:hint="eastAsia" w:ascii="仿宋_GB2312" w:hAnsi="仿宋_GB2312" w:eastAsia="仿宋_GB2312" w:cs="仿宋_GB2312"/>
          <w:b w:val="0"/>
          <w:i w:val="0"/>
          <w:caps w:val="0"/>
          <w:color w:val="000000"/>
          <w:spacing w:val="0"/>
          <w:sz w:val="32"/>
          <w:szCs w:val="32"/>
          <w:shd w:val="clear" w:color="auto" w:fill="FFFFFF"/>
        </w:rPr>
        <w:t>基本公共服务覆盖全民、均等享有</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聚焦山区乡镇人口老龄化特点，结合老年群体的实际需求，整合服务资源，推动服务下沉，深化专业化项目服务帮办模式，推行老年人就诊购药、办证、购物等事项“家门口”办理，力争实现老年人“办事不出村”。</w:t>
      </w: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 </w:t>
      </w: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ind w:leftChars="200"/>
        <w:jc w:val="both"/>
        <w:textAlignment w:val="auto"/>
        <w:rPr>
          <w:rFonts w:hint="eastAsia" w:ascii="楷体_GB2312" w:hAnsi="楷体_GB2312" w:eastAsia="楷体_GB2312" w:cs="楷体_GB2312"/>
          <w:color w:val="000000"/>
          <w:sz w:val="32"/>
          <w:szCs w:val="32"/>
          <w:lang w:val="en-US" w:eastAsia="zh-CN"/>
        </w:rPr>
      </w:pPr>
    </w:p>
    <w:p>
      <w:pPr>
        <w:widowControl w:val="0"/>
        <w:numPr>
          <w:ilvl w:val="0"/>
          <w:numId w:val="0"/>
        </w:numPr>
        <w:wordWrap/>
        <w:adjustRightInd/>
        <w:snapToGrid/>
        <w:spacing w:line="536" w:lineRule="exact"/>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附件：</w:t>
      </w:r>
    </w:p>
    <w:p>
      <w:pPr>
        <w:widowControl w:val="0"/>
        <w:wordWrap/>
        <w:adjustRightInd/>
        <w:snapToGrid/>
        <w:spacing w:line="53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w:t>
      </w:r>
      <w:r>
        <w:rPr>
          <w:rFonts w:hint="eastAsia" w:ascii="Times New Roman" w:hAnsi="Times New Roman" w:eastAsia="仿宋_GB2312" w:cs="Times New Roman"/>
          <w:b/>
          <w:bCs/>
          <w:color w:val="auto"/>
          <w:sz w:val="32"/>
          <w:szCs w:val="32"/>
          <w:lang w:val="en-US" w:eastAsia="zh-CN"/>
        </w:rPr>
        <w:t>龙坞水库小水源地保护项目</w:t>
      </w:r>
      <w:r>
        <w:rPr>
          <w:rFonts w:hint="eastAsia" w:ascii="仿宋_GB2312" w:hAnsi="仿宋_GB2312" w:eastAsia="仿宋_GB2312" w:cs="仿宋_GB2312"/>
          <w:b/>
          <w:bCs/>
          <w:sz w:val="32"/>
          <w:szCs w:val="32"/>
          <w:lang w:val="en-US" w:eastAsia="zh-CN"/>
        </w:rPr>
        <w:t>】</w:t>
      </w:r>
    </w:p>
    <w:p>
      <w:pPr>
        <w:widowControl w:val="0"/>
        <w:numPr>
          <w:ilvl w:val="0"/>
          <w:numId w:val="0"/>
        </w:numPr>
        <w:wordWrap/>
        <w:adjustRightInd/>
        <w:snapToGrid/>
        <w:spacing w:line="572" w:lineRule="exact"/>
        <w:ind w:firstLine="640"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auto"/>
          <w:sz w:val="32"/>
          <w:szCs w:val="32"/>
        </w:rPr>
        <w:t>龙坞水库</w:t>
      </w:r>
      <w:r>
        <w:rPr>
          <w:rFonts w:hint="eastAsia" w:ascii="仿宋_GB2312" w:hAnsi="仿宋_GB2312" w:eastAsia="仿宋_GB2312" w:cs="仿宋_GB2312"/>
          <w:color w:val="auto"/>
          <w:sz w:val="32"/>
          <w:szCs w:val="32"/>
          <w:lang w:eastAsia="zh-CN"/>
        </w:rPr>
        <w:t>位于</w:t>
      </w:r>
      <w:r>
        <w:rPr>
          <w:rFonts w:hint="eastAsia" w:ascii="仿宋_GB2312" w:hAnsi="仿宋_GB2312" w:eastAsia="仿宋_GB2312" w:cs="仿宋_GB2312"/>
          <w:color w:val="auto"/>
          <w:sz w:val="32"/>
          <w:szCs w:val="32"/>
          <w:lang w:val="en-US" w:eastAsia="zh-CN"/>
        </w:rPr>
        <w:t>黄湖镇</w:t>
      </w:r>
      <w:r>
        <w:rPr>
          <w:rFonts w:hint="eastAsia" w:ascii="仿宋_GB2312" w:hAnsi="仿宋_GB2312" w:eastAsia="仿宋_GB2312" w:cs="仿宋_GB2312"/>
          <w:color w:val="auto"/>
          <w:sz w:val="32"/>
          <w:szCs w:val="32"/>
          <w:lang w:eastAsia="zh-CN"/>
        </w:rPr>
        <w:t>青山村东坞区块，</w:t>
      </w:r>
      <w:r>
        <w:rPr>
          <w:rFonts w:hint="eastAsia" w:ascii="仿宋_GB2312" w:hAnsi="仿宋_GB2312" w:eastAsia="仿宋_GB2312" w:cs="仿宋_GB2312"/>
          <w:color w:val="auto"/>
          <w:sz w:val="32"/>
          <w:szCs w:val="32"/>
        </w:rPr>
        <w:t>库容约34万立方米，常年为</w:t>
      </w:r>
      <w:r>
        <w:rPr>
          <w:rFonts w:hint="eastAsia" w:ascii="仿宋_GB2312" w:hAnsi="仿宋_GB2312" w:eastAsia="仿宋_GB2312" w:cs="仿宋_GB2312"/>
          <w:color w:val="auto"/>
          <w:sz w:val="32"/>
          <w:szCs w:val="32"/>
          <w:lang w:eastAsia="zh-CN"/>
        </w:rPr>
        <w:t>当地</w:t>
      </w:r>
      <w:r>
        <w:rPr>
          <w:rFonts w:hint="eastAsia" w:ascii="仿宋_GB2312" w:hAnsi="仿宋_GB2312" w:eastAsia="仿宋_GB2312" w:cs="仿宋_GB2312"/>
          <w:color w:val="auto"/>
          <w:sz w:val="32"/>
          <w:szCs w:val="32"/>
        </w:rPr>
        <w:t>超过3000名村民提供饮用水。水库上游2600亩的汇水区内有1600亩毛竹林，是村民主要经济来源</w:t>
      </w:r>
      <w:r>
        <w:rPr>
          <w:rFonts w:hint="eastAsia" w:ascii="仿宋_GB2312" w:hAnsi="仿宋_GB2312" w:eastAsia="仿宋_GB2312" w:cs="仿宋_GB2312"/>
          <w:color w:val="auto"/>
          <w:sz w:val="32"/>
          <w:szCs w:val="32"/>
          <w:lang w:eastAsia="zh-CN"/>
        </w:rPr>
        <w:t>。为追求产量，</w:t>
      </w:r>
      <w:r>
        <w:rPr>
          <w:rFonts w:hint="eastAsia" w:ascii="仿宋_GB2312" w:hAnsi="仿宋_GB2312" w:eastAsia="仿宋_GB2312" w:cs="仿宋_GB2312"/>
          <w:color w:val="auto"/>
          <w:sz w:val="32"/>
          <w:szCs w:val="32"/>
        </w:rPr>
        <w:t>村民在竹林中使用化肥和除草剂，</w:t>
      </w:r>
      <w:r>
        <w:rPr>
          <w:rFonts w:hint="eastAsia" w:ascii="仿宋_GB2312" w:hAnsi="仿宋_GB2312" w:eastAsia="仿宋_GB2312" w:cs="仿宋_GB2312"/>
          <w:color w:val="auto"/>
          <w:sz w:val="32"/>
          <w:szCs w:val="32"/>
          <w:lang w:eastAsia="zh-CN"/>
        </w:rPr>
        <w:t>造成了</w:t>
      </w:r>
      <w:r>
        <w:rPr>
          <w:rFonts w:hint="eastAsia" w:ascii="仿宋_GB2312" w:hAnsi="仿宋_GB2312" w:eastAsia="仿宋_GB2312" w:cs="仿宋_GB2312"/>
          <w:color w:val="auto"/>
          <w:sz w:val="32"/>
          <w:szCs w:val="32"/>
        </w:rPr>
        <w:t>水库</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面源污染</w:t>
      </w:r>
      <w:r>
        <w:rPr>
          <w:rFonts w:hint="eastAsia" w:ascii="仿宋_GB2312" w:hAnsi="仿宋_GB2312" w:eastAsia="仿宋_GB2312" w:cs="仿宋_GB2312"/>
          <w:color w:val="auto"/>
          <w:sz w:val="32"/>
          <w:szCs w:val="32"/>
          <w:lang w:eastAsia="zh-CN"/>
        </w:rPr>
        <w:t>（氮磷污染）</w:t>
      </w:r>
      <w:r>
        <w:rPr>
          <w:rFonts w:hint="eastAsia" w:ascii="仿宋_GB2312" w:hAnsi="仿宋_GB2312" w:eastAsia="仿宋_GB2312" w:cs="仿宋_GB2312"/>
          <w:color w:val="auto"/>
          <w:sz w:val="32"/>
          <w:szCs w:val="32"/>
        </w:rPr>
        <w:t>，影响了饮用水安全</w:t>
      </w:r>
      <w:r>
        <w:rPr>
          <w:rFonts w:hint="eastAsia" w:ascii="仿宋_GB2312" w:hAnsi="仿宋_GB2312" w:eastAsia="仿宋_GB2312" w:cs="仿宋_GB2312"/>
          <w:color w:val="auto"/>
          <w:sz w:val="32"/>
          <w:szCs w:val="32"/>
          <w:lang w:eastAsia="zh-CN"/>
        </w:rPr>
        <w:t>。</w:t>
      </w:r>
      <w:r>
        <w:rPr>
          <w:rFonts w:hint="eastAsia" w:ascii="Times New Roman" w:hAnsi="Times New Roman" w:eastAsia="仿宋_GB2312" w:cs="Times New Roman"/>
          <w:color w:val="auto"/>
          <w:sz w:val="32"/>
          <w:szCs w:val="32"/>
          <w:lang w:val="en-US" w:eastAsia="zh-CN"/>
        </w:rPr>
        <w:t>2015年，青山村与大自然保护协会、万向信托、阿里巴巴公益基金会等社会力量合作成立中国首个水基金信托“善水基金”。农户通过财产权信托的方式可从“善水基金”中获得较林地毛竹经营收入高20%的生态补偿金。“善水基金”对龙坞水源地500余亩土地进行林下植被修复并集中统一管理，同时委托浙江省环境监测中心持续监测水质。</w:t>
      </w:r>
      <w:r>
        <w:rPr>
          <w:rFonts w:hint="default" w:ascii="Times New Roman" w:hAnsi="Times New Roman" w:eastAsia="仿宋_GB2312" w:cs="Times New Roman"/>
          <w:color w:val="auto"/>
          <w:sz w:val="32"/>
          <w:szCs w:val="32"/>
          <w:lang w:val="en-US" w:eastAsia="zh-CN"/>
        </w:rPr>
        <w:t>3年间，龙坞水库水源的总磷和溶解氧指标分别从Ⅲ类、Ⅳ类达到了Ⅰ类水标准，成为了杭州50公里范围内最好的地表水。</w:t>
      </w:r>
    </w:p>
    <w:p>
      <w:pPr>
        <w:widowControl w:val="0"/>
        <w:wordWrap/>
        <w:adjustRightInd/>
        <w:snapToGrid/>
        <w:spacing w:line="530" w:lineRule="exact"/>
        <w:ind w:left="0" w:leftChars="0" w:right="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【青山自然学校】</w:t>
      </w:r>
    </w:p>
    <w:p>
      <w:pPr>
        <w:widowControl w:val="0"/>
        <w:numPr>
          <w:ilvl w:val="0"/>
          <w:numId w:val="0"/>
        </w:numPr>
        <w:wordWrap/>
        <w:adjustRightInd/>
        <w:snapToGrid/>
        <w:spacing w:line="53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青山自然学校正式开学。青山自然学校是大自然保护协会（TNC）、阿里巴巴公益基金会、万向信托等社会公益组织合作创立的自然环保教育基地，同时也是余杭区首批青少年教育实践阵地、杭州市首个以村为单位的新社会阶层人士联谊会分会主阵地等。青山自然学校长期致力于青山村生态保护和绿色发展事业，</w:t>
      </w:r>
      <w:r>
        <w:rPr>
          <w:rFonts w:hint="default" w:ascii="Times New Roman" w:hAnsi="Times New Roman" w:eastAsia="仿宋_GB2312" w:cs="Times New Roman"/>
          <w:color w:val="auto"/>
          <w:sz w:val="32"/>
          <w:szCs w:val="32"/>
          <w:lang w:val="en-US" w:eastAsia="zh-CN"/>
        </w:rPr>
        <w:t>面向村民及社会公益访客定期组织开展生态公益活动，引导</w:t>
      </w:r>
      <w:r>
        <w:rPr>
          <w:rFonts w:hint="eastAsia" w:ascii="Times New Roman" w:hAnsi="Times New Roman" w:eastAsia="仿宋_GB2312" w:cs="Times New Roman"/>
          <w:color w:val="auto"/>
          <w:sz w:val="32"/>
          <w:szCs w:val="32"/>
          <w:lang w:val="en-US" w:eastAsia="zh-CN"/>
        </w:rPr>
        <w:t>采用</w:t>
      </w:r>
      <w:r>
        <w:rPr>
          <w:rFonts w:hint="default" w:ascii="Times New Roman" w:hAnsi="Times New Roman" w:eastAsia="仿宋_GB2312" w:cs="Times New Roman"/>
          <w:color w:val="auto"/>
          <w:sz w:val="32"/>
          <w:szCs w:val="32"/>
          <w:lang w:val="en-US" w:eastAsia="zh-CN"/>
        </w:rPr>
        <w:t>环境友好型的生产生活方式</w:t>
      </w:r>
      <w:r>
        <w:rPr>
          <w:rFonts w:hint="eastAsia" w:ascii="Times New Roman" w:hAnsi="Times New Roman" w:eastAsia="仿宋_GB2312" w:cs="Times New Roman"/>
          <w:color w:val="auto"/>
          <w:sz w:val="32"/>
          <w:szCs w:val="32"/>
          <w:lang w:val="en-US" w:eastAsia="zh-CN"/>
        </w:rPr>
        <w:t>。并</w:t>
      </w:r>
      <w:r>
        <w:rPr>
          <w:rFonts w:hint="eastAsia" w:ascii="仿宋_GB2312" w:hAnsi="仿宋_GB2312" w:eastAsia="仿宋_GB2312" w:cs="仿宋_GB2312"/>
          <w:sz w:val="32"/>
          <w:szCs w:val="32"/>
          <w:lang w:val="en-US" w:eastAsia="zh-CN"/>
        </w:rPr>
        <w:t>以商业思维开展公益投资项目，在满足水源地保护目标的前提下，通过市场化运作引入社会资本发展绿色产业，开发包括生态农产品、手工艺品、自然教育、生态体验等内容的多种项目，并为村民提供自然公益讲解、活动组织、民宿服务等培训和就业机会。</w:t>
      </w:r>
      <w:r>
        <w:rPr>
          <w:rFonts w:hint="default" w:ascii="Times New Roman" w:hAnsi="Times New Roman" w:eastAsia="仿宋_GB2312" w:cs="Times New Roman"/>
          <w:color w:val="auto"/>
          <w:sz w:val="32"/>
          <w:szCs w:val="32"/>
          <w:lang w:val="en-US" w:eastAsia="zh-CN"/>
        </w:rPr>
        <w:t>青山自然学校创建以来，</w:t>
      </w:r>
      <w:r>
        <w:rPr>
          <w:rFonts w:hint="eastAsia" w:ascii="Times New Roman" w:hAnsi="Times New Roman" w:eastAsia="仿宋_GB2312" w:cs="Times New Roman"/>
          <w:color w:val="auto"/>
          <w:sz w:val="32"/>
          <w:szCs w:val="32"/>
          <w:lang w:val="en-US" w:eastAsia="zh-CN"/>
        </w:rPr>
        <w:t>年均</w:t>
      </w:r>
      <w:r>
        <w:rPr>
          <w:rFonts w:hint="default" w:ascii="Times New Roman" w:hAnsi="Times New Roman" w:eastAsia="仿宋_GB2312" w:cs="Times New Roman"/>
          <w:color w:val="auto"/>
          <w:sz w:val="32"/>
          <w:szCs w:val="32"/>
          <w:lang w:val="en-US" w:eastAsia="zh-CN"/>
        </w:rPr>
        <w:t>直接服务人群超过1万人。</w:t>
      </w:r>
    </w:p>
    <w:p>
      <w:pPr>
        <w:widowControl w:val="0"/>
        <w:wordWrap/>
        <w:adjustRightInd/>
        <w:snapToGrid/>
        <w:spacing w:line="530" w:lineRule="exact"/>
        <w:ind w:left="0" w:leftChars="0" w:right="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【融设计图书馆】</w:t>
      </w:r>
    </w:p>
    <w:p>
      <w:pPr>
        <w:widowControl w:val="0"/>
        <w:numPr>
          <w:ilvl w:val="0"/>
          <w:numId w:val="0"/>
        </w:numPr>
        <w:wordWrap/>
        <w:adjustRightInd/>
        <w:snapToGrid/>
        <w:spacing w:line="530" w:lineRule="exact"/>
        <w:ind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仿宋_GB2312" w:hAnsi="仿宋_GB2312" w:eastAsia="仿宋_GB2312" w:cs="仿宋_GB2312"/>
          <w:sz w:val="32"/>
          <w:szCs w:val="32"/>
          <w:lang w:val="en-US" w:eastAsia="zh-CN"/>
        </w:rPr>
        <w:t>“From余杭”融设计图书馆为非盈利公益组织，是中国首家传统手工艺材料图书馆。融设计图书馆由品物流形设计工作室于2015年创立并于2018年迁入黄湖镇青山村东坞礼堂新址。青山村东坞礼堂</w:t>
      </w:r>
      <w:r>
        <w:rPr>
          <w:rFonts w:hint="default" w:ascii="Times New Roman" w:hAnsi="Times New Roman" w:eastAsia="仿宋_GB2312" w:cs="Times New Roman"/>
          <w:b w:val="0"/>
          <w:bCs w:val="0"/>
          <w:color w:val="auto"/>
          <w:sz w:val="32"/>
          <w:szCs w:val="32"/>
          <w:lang w:val="en-US" w:eastAsia="zh-CN"/>
        </w:rPr>
        <w:t>以“不改变文物原状”</w:t>
      </w:r>
      <w:r>
        <w:rPr>
          <w:rFonts w:hint="eastAsia" w:ascii="Times New Roman" w:hAnsi="Times New Roman" w:eastAsia="仿宋_GB2312" w:cs="Times New Roman"/>
          <w:b w:val="0"/>
          <w:bCs w:val="0"/>
          <w:color w:val="auto"/>
          <w:sz w:val="32"/>
          <w:szCs w:val="32"/>
          <w:lang w:val="en-US" w:eastAsia="zh-CN"/>
        </w:rPr>
        <w:t>和</w:t>
      </w:r>
      <w:r>
        <w:rPr>
          <w:rFonts w:hint="default" w:ascii="Times New Roman" w:hAnsi="Times New Roman" w:eastAsia="仿宋_GB2312" w:cs="Times New Roman"/>
          <w:b w:val="0"/>
          <w:bCs w:val="0"/>
          <w:color w:val="auto"/>
          <w:sz w:val="32"/>
          <w:szCs w:val="32"/>
          <w:lang w:val="en-US" w:eastAsia="zh-CN"/>
        </w:rPr>
        <w:t>“最低限度干预”为原则</w:t>
      </w:r>
      <w:r>
        <w:rPr>
          <w:rFonts w:hint="eastAsia" w:ascii="Times New Roman" w:hAnsi="Times New Roman" w:eastAsia="仿宋_GB2312" w:cs="Times New Roman"/>
          <w:b w:val="0"/>
          <w:bCs w:val="0"/>
          <w:color w:val="auto"/>
          <w:sz w:val="32"/>
          <w:szCs w:val="32"/>
          <w:lang w:val="en-US" w:eastAsia="zh-CN"/>
        </w:rPr>
        <w:t>进行改建</w:t>
      </w: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礼堂改建</w:t>
      </w:r>
      <w:r>
        <w:rPr>
          <w:rFonts w:hint="default" w:ascii="Times New Roman" w:hAnsi="Times New Roman" w:eastAsia="仿宋_GB2312" w:cs="Times New Roman"/>
          <w:b w:val="0"/>
          <w:bCs w:val="0"/>
          <w:color w:val="auto"/>
          <w:sz w:val="32"/>
          <w:szCs w:val="32"/>
          <w:lang w:val="en-US" w:eastAsia="zh-CN"/>
        </w:rPr>
        <w:t>项目</w:t>
      </w:r>
      <w:r>
        <w:rPr>
          <w:rFonts w:hint="eastAsia" w:ascii="Times New Roman" w:hAnsi="Times New Roman" w:eastAsia="仿宋_GB2312" w:cs="Times New Roman"/>
          <w:b w:val="0"/>
          <w:bCs w:val="0"/>
          <w:color w:val="auto"/>
          <w:sz w:val="32"/>
          <w:szCs w:val="32"/>
          <w:lang w:val="en-US" w:eastAsia="zh-CN"/>
        </w:rPr>
        <w:t>获得</w:t>
      </w:r>
      <w:r>
        <w:rPr>
          <w:rFonts w:hint="default" w:ascii="Times New Roman" w:hAnsi="Times New Roman" w:eastAsia="仿宋_GB2312" w:cs="Times New Roman"/>
          <w:snapToGrid w:val="0"/>
          <w:color w:val="auto"/>
          <w:kern w:val="0"/>
          <w:sz w:val="32"/>
          <w:szCs w:val="32"/>
          <w:lang w:val="en-US" w:eastAsia="zh-CN"/>
        </w:rPr>
        <w:t>2017年中国</w:t>
      </w:r>
      <w:r>
        <w:rPr>
          <w:rFonts w:hint="default" w:ascii="Times New Roman" w:hAnsi="Times New Roman" w:eastAsia="仿宋_GB2312" w:cs="Times New Roman"/>
          <w:b w:val="0"/>
          <w:bCs w:val="0"/>
          <w:color w:val="auto"/>
          <w:sz w:val="32"/>
          <w:szCs w:val="32"/>
          <w:lang w:val="en-US" w:eastAsia="zh-CN"/>
        </w:rPr>
        <w:t>“晶麒麟奖”。</w:t>
      </w:r>
      <w:r>
        <w:rPr>
          <w:rFonts w:hint="eastAsia" w:ascii="Times New Roman" w:hAnsi="Times New Roman" w:eastAsia="仿宋_GB2312" w:cs="Times New Roman"/>
          <w:b w:val="0"/>
          <w:bCs w:val="0"/>
          <w:color w:val="auto"/>
          <w:sz w:val="32"/>
          <w:szCs w:val="32"/>
          <w:lang w:val="en-US" w:eastAsia="zh-CN"/>
        </w:rPr>
        <w:t>融设计图书馆积极</w:t>
      </w:r>
      <w:r>
        <w:rPr>
          <w:rFonts w:hint="default" w:ascii="Times New Roman" w:hAnsi="Times New Roman" w:eastAsia="仿宋_GB2312" w:cs="Times New Roman"/>
          <w:b w:val="0"/>
          <w:bCs w:val="0"/>
          <w:color w:val="auto"/>
          <w:sz w:val="32"/>
          <w:szCs w:val="32"/>
          <w:lang w:val="en-US" w:eastAsia="zh-CN"/>
        </w:rPr>
        <w:t>探索推动传统手工艺与当代工艺设计和保护艺术跨界融合，邀请国外设计师与本地手工艺人在项目设计、展览陈列等方面开展合作，将传统的材质融入到当代设计之中，促进本地传统工艺的创新与再生。以余杭纸伞传统工艺为灵感，设计的“飘系列—纸椅”获得了全球设计界的最高奖项——红点至尊奖。青山村两位女性村民凭借独创作品《水的一生》，登上了亚洲顶级设计展“设计上海”的展台。目前，已有</w:t>
      </w:r>
      <w:r>
        <w:rPr>
          <w:rFonts w:hint="eastAsia" w:ascii="Times New Roman" w:hAnsi="Times New Roman" w:eastAsia="仿宋_GB2312" w:cs="Times New Roman"/>
          <w:b w:val="0"/>
          <w:bCs w:val="0"/>
          <w:color w:val="auto"/>
          <w:sz w:val="32"/>
          <w:szCs w:val="32"/>
          <w:lang w:val="en-US" w:eastAsia="zh-CN"/>
        </w:rPr>
        <w:t>30</w:t>
      </w:r>
      <w:r>
        <w:rPr>
          <w:rFonts w:hint="default" w:ascii="Times New Roman" w:hAnsi="Times New Roman" w:eastAsia="仿宋_GB2312" w:cs="Times New Roman"/>
          <w:b w:val="0"/>
          <w:bCs w:val="0"/>
          <w:color w:val="auto"/>
          <w:sz w:val="32"/>
          <w:szCs w:val="32"/>
          <w:lang w:val="en-US" w:eastAsia="zh-CN"/>
        </w:rPr>
        <w:t>多位村民加入了图书馆项目，通过参与工艺创作，每月增收近3000元。融设计图书馆以“设计”本身为出发点，开展传统手工艺保护和</w:t>
      </w:r>
      <w:r>
        <w:rPr>
          <w:rFonts w:hint="default" w:ascii="Times New Roman" w:hAnsi="Times New Roman" w:eastAsia="仿宋_GB2312" w:cs="Times New Roman"/>
          <w:b w:val="0"/>
          <w:i w:val="0"/>
          <w:caps w:val="0"/>
          <w:color w:val="auto"/>
          <w:spacing w:val="0"/>
          <w:sz w:val="32"/>
          <w:szCs w:val="32"/>
          <w:shd w:val="clear" w:color="auto" w:fill="FFFFFF"/>
        </w:rPr>
        <w:t>传统手工艺材料</w:t>
      </w:r>
      <w:r>
        <w:rPr>
          <w:rFonts w:hint="default" w:ascii="Times New Roman" w:hAnsi="Times New Roman" w:eastAsia="仿宋_GB2312" w:cs="Times New Roman"/>
          <w:b w:val="0"/>
          <w:i w:val="0"/>
          <w:caps w:val="0"/>
          <w:color w:val="auto"/>
          <w:spacing w:val="0"/>
          <w:sz w:val="32"/>
          <w:szCs w:val="32"/>
          <w:shd w:val="clear" w:color="auto" w:fill="FFFFFF"/>
          <w:lang w:eastAsia="zh-CN"/>
        </w:rPr>
        <w:t>解构</w:t>
      </w:r>
      <w:r>
        <w:rPr>
          <w:rFonts w:hint="default" w:ascii="Times New Roman" w:hAnsi="Times New Roman" w:eastAsia="仿宋_GB2312" w:cs="Times New Roman"/>
          <w:b w:val="0"/>
          <w:bCs w:val="0"/>
          <w:color w:val="auto"/>
          <w:sz w:val="32"/>
          <w:szCs w:val="32"/>
          <w:lang w:val="en-US" w:eastAsia="zh-CN"/>
        </w:rPr>
        <w:t>梳理，利用图书馆的分类方式，建立中国传统材料的数据库和分类体系。至今，融设计图书馆已经完成了中国31个省的手工艺普查，每年接待数百位来自全球各地的独立设计师、环保主义者。目前已有30余位国内外设计师常驻青山村。</w:t>
      </w:r>
    </w:p>
    <w:p>
      <w:pPr>
        <w:widowControl w:val="0"/>
        <w:numPr>
          <w:ilvl w:val="0"/>
          <w:numId w:val="0"/>
        </w:numPr>
        <w:wordWrap/>
        <w:adjustRightInd/>
        <w:snapToGrid/>
        <w:spacing w:line="53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widowControl w:val="0"/>
        <w:numPr>
          <w:ilvl w:val="0"/>
          <w:numId w:val="0"/>
        </w:numPr>
        <w:wordWrap/>
        <w:adjustRightInd/>
        <w:snapToGrid/>
        <w:spacing w:line="530" w:lineRule="exact"/>
        <w:ind w:firstLine="321" w:firstLineChars="1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kern w:val="0"/>
          <w:sz w:val="32"/>
          <w:szCs w:val="32"/>
          <w:lang w:val="en-US" w:eastAsia="zh-CN"/>
        </w:rPr>
        <w:t>华腾生猪养猪项目</w:t>
      </w:r>
      <w:r>
        <w:rPr>
          <w:rFonts w:hint="eastAsia" w:ascii="仿宋_GB2312" w:hAnsi="仿宋_GB2312" w:eastAsia="仿宋_GB2312" w:cs="仿宋_GB2312"/>
          <w:b/>
          <w:bCs/>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36" w:lineRule="exact"/>
        <w:ind w:left="0" w:leftChars="0" w:firstLine="640" w:firstLineChars="200"/>
        <w:textAlignment w:val="auto"/>
        <w:rPr>
          <w:rFonts w:hint="eastAsia" w:ascii="仿宋_GB2312" w:hAnsi="仿宋_GB2312" w:eastAsia="仿宋_GB2312" w:cs="仿宋_GB2312"/>
          <w:b w:val="0"/>
          <w:bCs w:val="0"/>
          <w:color w:val="000000"/>
          <w:sz w:val="32"/>
          <w:szCs w:val="32"/>
          <w:lang w:val="zh-TW" w:eastAsia="zh-TW"/>
        </w:rPr>
      </w:pPr>
      <w:r>
        <w:rPr>
          <w:rFonts w:hint="eastAsia" w:ascii="仿宋_GB2312" w:hAnsi="仿宋_GB2312" w:eastAsia="仿宋_GB2312" w:cs="仿宋_GB2312"/>
          <w:b w:val="0"/>
          <w:bCs/>
          <w:sz w:val="32"/>
          <w:szCs w:val="32"/>
          <w:lang w:val="en-US" w:eastAsia="zh-CN"/>
        </w:rPr>
        <w:t>杭州清波华腾生猪养殖项目是余杭区“稳生产、保供应”的重点</w:t>
      </w:r>
      <w:r>
        <w:rPr>
          <w:rFonts w:hint="eastAsia" w:hAnsi="仿宋_GB2312" w:cs="仿宋_GB2312"/>
          <w:b w:val="0"/>
          <w:bCs/>
          <w:sz w:val="32"/>
          <w:szCs w:val="32"/>
          <w:lang w:val="en-US" w:eastAsia="zh-CN"/>
        </w:rPr>
        <w:t>农业养殖</w:t>
      </w:r>
      <w:r>
        <w:rPr>
          <w:rFonts w:hint="eastAsia" w:ascii="仿宋_GB2312" w:hAnsi="仿宋_GB2312" w:eastAsia="仿宋_GB2312" w:cs="仿宋_GB2312"/>
          <w:b w:val="0"/>
          <w:bCs/>
          <w:sz w:val="32"/>
          <w:szCs w:val="32"/>
          <w:lang w:val="en-US" w:eastAsia="zh-CN"/>
        </w:rPr>
        <w:t>项目。该项目位于黄湖镇清波村郜村畈，建设用地面积约139.6亩。项目总投资1.32亿元，建设内容包括新建6栋大跨度单元化管理猪舍、公猪舍、中转猪舍、隔离舍；新建卫生防疫用房、场内综合管理用房、中央控制室、场务管理用房等配套用房</w:t>
      </w:r>
      <w:r>
        <w:rPr>
          <w:rFonts w:hint="eastAsia" w:hAnsi="仿宋_GB2312" w:cs="仿宋_GB2312"/>
          <w:b w:val="0"/>
          <w:bCs/>
          <w:sz w:val="32"/>
          <w:szCs w:val="32"/>
          <w:lang w:val="en-US" w:eastAsia="zh-CN"/>
        </w:rPr>
        <w:t>及</w:t>
      </w:r>
      <w:r>
        <w:rPr>
          <w:rFonts w:hint="eastAsia" w:ascii="仿宋_GB2312" w:hAnsi="仿宋_GB2312" w:eastAsia="仿宋_GB2312" w:cs="仿宋_GB2312"/>
          <w:b w:val="0"/>
          <w:bCs/>
          <w:sz w:val="32"/>
          <w:szCs w:val="32"/>
          <w:lang w:val="en-US" w:eastAsia="zh-CN"/>
        </w:rPr>
        <w:t>配备养殖及生产管理相关设施设备。该项目于2020年6月正式动工，现已完成育肥舍区域建设，12月11日至12月19日期间将分批入场仔猪1万200头。整体项目计划于2021年5月完成全部建设，建成后可实现年出栏商品猪3.0万头、年产有机肥1825吨。</w:t>
      </w:r>
      <w:r>
        <w:rPr>
          <w:rFonts w:hint="eastAsia" w:hAnsi="仿宋_GB2312" w:cs="仿宋_GB2312"/>
          <w:b w:val="0"/>
          <w:bCs/>
          <w:sz w:val="32"/>
          <w:szCs w:val="32"/>
          <w:lang w:val="en-US" w:eastAsia="zh-CN"/>
        </w:rPr>
        <w:t>该</w:t>
      </w:r>
      <w:r>
        <w:rPr>
          <w:rFonts w:hint="eastAsia" w:ascii="仿宋_GB2312" w:hAnsi="仿宋_GB2312" w:eastAsia="仿宋_GB2312" w:cs="仿宋_GB2312"/>
          <w:b w:val="0"/>
          <w:bCs/>
          <w:sz w:val="32"/>
          <w:szCs w:val="32"/>
          <w:lang w:val="en-US" w:eastAsia="zh-CN"/>
        </w:rPr>
        <w:t>项目实施单位杭州清波华腾牧业有限公司于2020年1月注册成立，注册资本1000万元，为浙江华腾牧业有限公司子公司。浙江华腾牧业有限公司是一家从事全产业链前段，原料贸易、饲料加工、生猪养殖以及养殖机械供应的省级农业龙头企业，先后被评为省级骨干农业龙头企业、浙江省知名商号、浙江省农业科技企业、浙江省十大美丽牧场等称号，同时建立了省级重点农业企业研究院、院士专家工作站。</w:t>
      </w:r>
    </w:p>
    <w:p>
      <w:pPr>
        <w:rPr>
          <w:rFonts w:hint="eastAsia"/>
          <w:lang w:val="en-US" w:eastAsia="zh-CN"/>
        </w:rPr>
      </w:pPr>
      <w:bookmarkStart w:id="0" w:name="_GoBack"/>
      <w:bookmarkEnd w:id="0"/>
    </w:p>
    <w:p/>
    <w:p>
      <w:pPr>
        <w:widowControl w:val="0"/>
        <w:numPr>
          <w:ilvl w:val="0"/>
          <w:numId w:val="0"/>
        </w:numPr>
        <w:wordWrap/>
        <w:adjustRightInd/>
        <w:snapToGrid/>
        <w:spacing w:line="572" w:lineRule="exact"/>
        <w:jc w:val="both"/>
        <w:textAlignment w:val="auto"/>
        <w:rPr>
          <w:rFonts w:hint="default" w:ascii="黑体" w:hAnsi="黑体" w:eastAsia="黑体" w:cs="黑体"/>
          <w:b w:val="0"/>
          <w:bCs w:val="0"/>
          <w:color w:val="000000"/>
          <w:sz w:val="32"/>
          <w:szCs w:val="32"/>
          <w:u w:val="none"/>
          <w:lang w:val="en-US" w:eastAsia="zh-CN"/>
        </w:rPr>
      </w:pPr>
    </w:p>
    <w:sectPr>
      <w:footerReference r:id="rId3" w:type="default"/>
      <w:pgSz w:w="11906" w:h="16838" w:orient="landscape"/>
      <w:pgMar w:top="1899" w:right="1474" w:bottom="1843"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315EEF-5B93-4209-8AAE-2C4D5F1A254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E408053A-CBA3-47CB-9AAC-CE4323FA2BE5}"/>
  </w:font>
  <w:font w:name="Arial Unicode MS">
    <w:altName w:val="宋体"/>
    <w:panose1 w:val="020B0604020202020204"/>
    <w:charset w:val="86"/>
    <w:family w:val="auto"/>
    <w:pitch w:val="default"/>
    <w:sig w:usb0="00000000" w:usb1="00000000" w:usb2="0000003F" w:usb3="00000000" w:csb0="603F01FF" w:csb1="FFFF0000"/>
  </w:font>
  <w:font w:name="Helvetica">
    <w:altName w:val="Arial"/>
    <w:panose1 w:val="020B0504020202020204"/>
    <w:charset w:val="00"/>
    <w:family w:val="auto"/>
    <w:pitch w:val="default"/>
    <w:sig w:usb0="00000000" w:usb1="00000000" w:usb2="00000000" w:usb3="00000000" w:csb0="00000001" w:csb1="00000000"/>
  </w:font>
  <w:font w:name="方正小标宋_GBK">
    <w:panose1 w:val="02000000000000000000"/>
    <w:charset w:val="86"/>
    <w:family w:val="auto"/>
    <w:pitch w:val="default"/>
    <w:sig w:usb0="A00002BF" w:usb1="38CF7CFA" w:usb2="00082016" w:usb3="00000000" w:csb0="00040001" w:csb1="00000000"/>
    <w:embedRegular r:id="rId3" w:fontKey="{C6B911EA-7995-40CC-825E-882E7BBA0FE1}"/>
  </w:font>
  <w:font w:name="楷体_GB2312">
    <w:panose1 w:val="02010609030101010101"/>
    <w:charset w:val="86"/>
    <w:family w:val="auto"/>
    <w:pitch w:val="default"/>
    <w:sig w:usb0="00000001" w:usb1="080E0000" w:usb2="00000000" w:usb3="00000000" w:csb0="00040000" w:csb1="00000000"/>
    <w:embedRegular r:id="rId4" w:fontKey="{69231082-E684-4DD4-B6A7-D3348F20C1A3}"/>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5"/>
                            <w:rPr>
                              <w:rFonts w:hint="eastAsia" w:eastAsia="宋体"/>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pPr>
                      <w:pStyle w:val="5"/>
                      <w:rPr>
                        <w:rFonts w:hint="eastAsia" w:eastAsia="宋体"/>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F71E"/>
    <w:multiLevelType w:val="singleLevel"/>
    <w:tmpl w:val="06CCF71E"/>
    <w:lvl w:ilvl="0" w:tentative="0">
      <w:start w:val="1"/>
      <w:numFmt w:val="chineseCounting"/>
      <w:suff w:val="nothing"/>
      <w:lvlText w:val="（%1）"/>
      <w:lvlJc w:val="left"/>
      <w:rPr>
        <w:rFonts w:hint="eastAsia"/>
      </w:rPr>
    </w:lvl>
  </w:abstractNum>
  <w:abstractNum w:abstractNumId="1">
    <w:nsid w:val="7E59BC89"/>
    <w:multiLevelType w:val="singleLevel"/>
    <w:tmpl w:val="7E59BC8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01B92"/>
    <w:rsid w:val="17313C3E"/>
    <w:rsid w:val="24730EE1"/>
    <w:rsid w:val="61B16B5A"/>
    <w:rsid w:val="6FD700D3"/>
    <w:rsid w:val="75101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4"/>
    <w:next w:val="1"/>
    <w:unhideWhenUsed/>
    <w:qFormat/>
    <w:uiPriority w:val="0"/>
    <w:pPr>
      <w:outlineLvl w:val="1"/>
    </w:pPr>
    <w:rPr>
      <w:rFonts w:ascii="宋体" w:hAnsi="宋体" w:cs="宋体"/>
      <w:sz w:val="36"/>
    </w:rPr>
  </w:style>
  <w:style w:type="paragraph" w:styleId="4">
    <w:name w:val="heading 3"/>
    <w:basedOn w:val="1"/>
    <w:next w:val="1"/>
    <w:unhideWhenUsed/>
    <w:qFormat/>
    <w:uiPriority w:val="0"/>
    <w:pPr>
      <w:keepNext/>
      <w:keepLines/>
      <w:spacing w:line="415" w:lineRule="auto"/>
      <w:jc w:val="left"/>
      <w:outlineLvl w:val="2"/>
    </w:pPr>
    <w:rPr>
      <w:rFonts w:eastAsia="宋体"/>
      <w:bCs/>
      <w:sz w:val="32"/>
      <w:szCs w:val="32"/>
      <w:lang w:eastAsia="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tabs>
        <w:tab w:val="right" w:leader="dot" w:pos="8891"/>
      </w:tabs>
      <w:spacing w:line="400" w:lineRule="exact"/>
      <w:ind w:left="567" w:right="454" w:firstLine="241" w:firstLineChars="100"/>
    </w:pPr>
    <w:rPr>
      <w:rFonts w:ascii="仿宋_GB2312" w:hAnsi="黑体" w:eastAsia="仿宋_GB2312"/>
      <w:b/>
      <w:color w:val="000000"/>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正文 A"/>
    <w:qFormat/>
    <w:uiPriority w:val="0"/>
    <w:pPr>
      <w:pBdr>
        <w:top w:val="none" w:color="auto" w:sz="0" w:space="0"/>
        <w:left w:val="none" w:color="auto" w:sz="0" w:space="0"/>
        <w:bottom w:val="none" w:color="auto" w:sz="0" w:space="0"/>
        <w:right w:val="none" w:color="auto" w:sz="0" w:space="0"/>
        <w:between w:val="none" w:color="auto" w:sz="0" w:space="0"/>
      </w:pBdr>
      <w:spacing w:after="200" w:line="360" w:lineRule="auto"/>
    </w:pPr>
    <w:rPr>
      <w:rFonts w:hint="eastAsia" w:ascii="Arial Unicode MS" w:hAnsi="Arial Unicode MS" w:eastAsia="Helvetica" w:cs="Arial Unicode MS"/>
      <w:color w:val="000000"/>
      <w:kern w:val="0"/>
      <w:sz w:val="32"/>
      <w:szCs w:val="32"/>
      <w:u w:val="none"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2020-12-08T06:15:00Z</dcterms:created>
  <dc:creator>俞洲洋</dc:creator>
  <cp:lastModifiedBy>俞洲洋</cp:lastModifiedBy>
  <dcterms:modified xsi:type="dcterms:W3CDTF">2020-12-09T08:04:50Z</dcterms:modified>
  <dc:title>“未来乡村实验区”有关情况介绍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