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0"/>
          <w:szCs w:val="30"/>
        </w:rPr>
      </w:pPr>
      <w:r>
        <w:rPr>
          <w:rFonts w:hint="eastAsia"/>
          <w:b/>
          <w:bCs/>
          <w:sz w:val="30"/>
          <w:szCs w:val="30"/>
        </w:rPr>
        <w:t>UC Winter Course 201</w:t>
      </w:r>
      <w:r>
        <w:rPr>
          <w:rFonts w:hint="eastAsia"/>
          <w:b/>
          <w:bCs/>
          <w:sz w:val="30"/>
          <w:szCs w:val="30"/>
          <w:lang w:val="en-US" w:eastAsia="zh-CN"/>
        </w:rPr>
        <w:t>8</w:t>
      </w:r>
      <w:bookmarkStart w:id="1" w:name="_GoBack"/>
      <w:bookmarkEnd w:id="1"/>
    </w:p>
    <w:tbl>
      <w:tblPr>
        <w:tblStyle w:val="6"/>
        <w:tblW w:w="156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8"/>
        <w:gridCol w:w="1015"/>
        <w:gridCol w:w="4194"/>
        <w:gridCol w:w="1691"/>
        <w:gridCol w:w="1075"/>
        <w:gridCol w:w="4156"/>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278" w:type="dxa"/>
            <w:shd w:val="clear" w:color="auto" w:fill="BDD6EE" w:themeFill="accent1" w:themeFillTint="66"/>
            <w:vAlign w:val="center"/>
          </w:tcPr>
          <w:p>
            <w:pPr>
              <w:rPr>
                <w:rFonts w:ascii="Georgia" w:hAnsi="Georgia" w:eastAsia="Calibri" w:cs="Times New Roman"/>
                <w:color w:val="000000" w:themeColor="text1"/>
                <w:lang w:eastAsia="en-US"/>
                <w14:textFill>
                  <w14:solidFill>
                    <w14:schemeClr w14:val="tx1"/>
                  </w14:solidFill>
                </w14:textFill>
              </w:rPr>
            </w:pPr>
          </w:p>
        </w:tc>
        <w:tc>
          <w:tcPr>
            <w:tcW w:w="1015" w:type="dxa"/>
            <w:shd w:val="clear" w:color="auto" w:fill="BDD6EE" w:themeFill="accent1" w:themeFillTint="66"/>
            <w:vAlign w:val="center"/>
          </w:tcPr>
          <w:p>
            <w:pPr>
              <w:rPr>
                <w:rFonts w:hint="eastAsia" w:ascii="Georgia" w:hAnsi="Georgia" w:eastAsia="Calibri" w:cs="Times New Roman"/>
                <w:color w:val="000000" w:themeColor="text1"/>
                <w:lang w:val="en-US" w:eastAsia="zh-CN"/>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TIME</w:t>
            </w:r>
          </w:p>
        </w:tc>
        <w:tc>
          <w:tcPr>
            <w:tcW w:w="4194" w:type="dxa"/>
            <w:shd w:val="clear" w:color="auto" w:fill="BDD6EE" w:themeFill="accent1" w:themeFillTint="66"/>
            <w:vAlign w:val="center"/>
          </w:tcPr>
          <w:p>
            <w:pPr>
              <w:rPr>
                <w:rFonts w:hint="eastAsia" w:ascii="Georgia" w:hAnsi="Georgia" w:eastAsia="Calibri" w:cs="Times New Roman"/>
                <w:color w:val="000000" w:themeColor="text1"/>
                <w:lang w:val="en-US" w:eastAsia="zh-CN"/>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MORNING ACTIVITY</w:t>
            </w:r>
          </w:p>
        </w:tc>
        <w:tc>
          <w:tcPr>
            <w:tcW w:w="1691" w:type="dxa"/>
            <w:shd w:val="clear" w:color="auto" w:fill="BDD6EE" w:themeFill="accent1" w:themeFillTint="66"/>
            <w:vAlign w:val="center"/>
          </w:tcPr>
          <w:p>
            <w:pPr>
              <w:rPr>
                <w:rFonts w:hint="eastAsia" w:ascii="Georgia" w:hAnsi="Georgia" w:eastAsia="Calibri" w:cs="Times New Roman"/>
                <w:color w:val="000000" w:themeColor="text1"/>
                <w:lang w:val="en-US" w:eastAsia="zh-CN"/>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LUNCH 12-1</w:t>
            </w:r>
          </w:p>
        </w:tc>
        <w:tc>
          <w:tcPr>
            <w:tcW w:w="1075" w:type="dxa"/>
            <w:shd w:val="clear" w:color="auto" w:fill="BDD6EE" w:themeFill="accent1" w:themeFillTint="66"/>
            <w:vAlign w:val="center"/>
          </w:tcPr>
          <w:p>
            <w:pPr>
              <w:rPr>
                <w:rFonts w:hint="eastAsia" w:ascii="Georgia" w:hAnsi="Georgia" w:eastAsia="Calibri" w:cs="Times New Roman"/>
                <w:color w:val="000000" w:themeColor="text1"/>
                <w:lang w:val="en-US" w:eastAsia="zh-CN"/>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TIME</w:t>
            </w:r>
          </w:p>
        </w:tc>
        <w:tc>
          <w:tcPr>
            <w:tcW w:w="4156" w:type="dxa"/>
            <w:shd w:val="clear" w:color="auto" w:fill="BDD6EE" w:themeFill="accent1" w:themeFillTint="66"/>
            <w:vAlign w:val="center"/>
          </w:tcPr>
          <w:p>
            <w:pPr>
              <w:rPr>
                <w:rFonts w:hint="eastAsia" w:ascii="Georgia" w:hAnsi="Georgia" w:eastAsia="Calibri" w:cs="Times New Roman"/>
                <w:color w:val="000000" w:themeColor="text1"/>
                <w:lang w:val="en-US" w:eastAsia="zh-CN"/>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AFTERNOON ACTIVITY</w:t>
            </w:r>
          </w:p>
        </w:tc>
        <w:tc>
          <w:tcPr>
            <w:tcW w:w="2215" w:type="dxa"/>
            <w:shd w:val="clear" w:color="auto" w:fill="BDD6EE" w:themeFill="accent1" w:themeFillTint="66"/>
            <w:vAlign w:val="center"/>
          </w:tcPr>
          <w:p>
            <w:pPr>
              <w:rPr>
                <w:rFonts w:hint="eastAsia" w:ascii="Georgia" w:hAnsi="Georgia" w:eastAsia="Calibri" w:cs="Times New Roman"/>
                <w:color w:val="000000" w:themeColor="text1"/>
                <w:lang w:val="en-US" w:eastAsia="zh-CN"/>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EVENING ACTIVITY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278" w:type="dxa"/>
            <w:shd w:val="clear" w:color="auto" w:fill="BDD6EE" w:themeFill="accent1" w:themeFillTint="66"/>
            <w:vAlign w:val="center"/>
          </w:tcPr>
          <w:p>
            <w:pPr>
              <w:rPr>
                <w:rFonts w:hint="eastAsia" w:ascii="Georgia" w:hAnsi="Georgia" w:eastAsia="Calibri" w:cs="Times New Roman"/>
                <w:color w:val="000000" w:themeColor="text1"/>
                <w:lang w:val="en-US" w:eastAsia="zh-CN"/>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Sun 21/01</w:t>
            </w:r>
          </w:p>
        </w:tc>
        <w:tc>
          <w:tcPr>
            <w:tcW w:w="14346" w:type="dxa"/>
            <w:gridSpan w:val="6"/>
            <w:vAlign w:val="center"/>
          </w:tcPr>
          <w:p>
            <w:pPr>
              <w:rPr>
                <w:rFonts w:ascii="Georgia" w:hAnsi="Georgia" w:eastAsia="Calibri" w:cs="Times New Roman"/>
                <w:color w:val="000000" w:themeColor="text1"/>
                <w:lang w:eastAsia="en-US"/>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Depart from Shanghai, arrive at Chrischurch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278" w:type="dxa"/>
            <w:shd w:val="clear" w:color="auto" w:fill="BDD6EE" w:themeFill="accent1" w:themeFillTint="66"/>
            <w:vAlign w:val="center"/>
          </w:tcPr>
          <w:p>
            <w:pPr>
              <w:rPr>
                <w:rFonts w:hint="eastAsia" w:ascii="Georgia" w:hAnsi="Georgia" w:eastAsia="Calibri" w:cs="Times New Roman"/>
                <w:color w:val="000000" w:themeColor="text1"/>
                <w:lang w:val="en-US" w:eastAsia="zh-CN"/>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Mon 22/01</w:t>
            </w:r>
          </w:p>
        </w:tc>
        <w:tc>
          <w:tcPr>
            <w:tcW w:w="1015" w:type="dxa"/>
            <w:vAlign w:val="center"/>
          </w:tcPr>
          <w:p>
            <w:pPr>
              <w:rPr>
                <w:rFonts w:hint="eastAsia" w:ascii="Georgia" w:hAnsi="Georgia" w:eastAsia="Calibri" w:cs="Times New Roman"/>
                <w:color w:val="000000" w:themeColor="text1"/>
                <w:lang w:val="en-US" w:eastAsia="zh-CN"/>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9-12</w:t>
            </w:r>
          </w:p>
        </w:tc>
        <w:tc>
          <w:tcPr>
            <w:tcW w:w="4194" w:type="dxa"/>
            <w:vAlign w:val="center"/>
          </w:tcPr>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Welcome and orientation</w:t>
            </w:r>
          </w:p>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Walking tour with UC students</w:t>
            </w:r>
          </w:p>
        </w:tc>
        <w:tc>
          <w:tcPr>
            <w:tcW w:w="1691" w:type="dxa"/>
            <w:vAlign w:val="center"/>
          </w:tcPr>
          <w:p>
            <w:pPr>
              <w:rPr>
                <w:rFonts w:ascii="Georgia" w:hAnsi="Georgia" w:eastAsia="Calibri" w:cs="Times New Roman"/>
                <w:color w:val="000000" w:themeColor="text1"/>
                <w:lang w:eastAsia="en-US"/>
                <w14:textFill>
                  <w14:solidFill>
                    <w14:schemeClr w14:val="tx1"/>
                  </w14:solidFill>
                </w14:textFill>
              </w:rPr>
            </w:pPr>
          </w:p>
        </w:tc>
        <w:tc>
          <w:tcPr>
            <w:tcW w:w="1075" w:type="dxa"/>
            <w:vAlign w:val="center"/>
          </w:tcPr>
          <w:p>
            <w:pPr>
              <w:rPr>
                <w:rFonts w:hint="eastAsia" w:ascii="Georgia" w:hAnsi="Georgia" w:eastAsia="Calibri" w:cs="Times New Roman"/>
                <w:color w:val="000000" w:themeColor="text1"/>
                <w:lang w:val="en-US" w:eastAsia="zh-CN"/>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2-5</w:t>
            </w:r>
          </w:p>
        </w:tc>
        <w:tc>
          <w:tcPr>
            <w:tcW w:w="4156" w:type="dxa"/>
            <w:vAlign w:val="center"/>
          </w:tcPr>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Port Hills and Sumner Visit</w:t>
            </w:r>
          </w:p>
        </w:tc>
        <w:tc>
          <w:tcPr>
            <w:tcW w:w="2215" w:type="dxa"/>
            <w:vAlign w:val="center"/>
          </w:tcPr>
          <w:p>
            <w:pPr>
              <w:rPr>
                <w:rFonts w:ascii="Georgia" w:hAnsi="Georgia" w:eastAsia="Calibri" w:cs="Times New Roman"/>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jc w:val="center"/>
        </w:trPr>
        <w:tc>
          <w:tcPr>
            <w:tcW w:w="1278" w:type="dxa"/>
            <w:shd w:val="clear" w:color="auto" w:fill="BDD6EE" w:themeFill="accent1" w:themeFillTint="66"/>
            <w:vAlign w:val="center"/>
          </w:tcPr>
          <w:p>
            <w:pPr>
              <w:rPr>
                <w:rFonts w:hint="eastAsia" w:ascii="Georgia" w:hAnsi="Georgia" w:eastAsia="Calibri" w:cs="Times New Roman"/>
                <w:color w:val="000000" w:themeColor="text1"/>
                <w:lang w:val="en-US" w:eastAsia="zh-CN"/>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Tue 23/01</w:t>
            </w:r>
          </w:p>
        </w:tc>
        <w:tc>
          <w:tcPr>
            <w:tcW w:w="1015" w:type="dxa"/>
            <w:vAlign w:val="center"/>
          </w:tcPr>
          <w:p>
            <w:pPr>
              <w:rPr>
                <w:rFonts w:hint="eastAsia" w:ascii="Georgia" w:hAnsi="Georgia" w:eastAsia="Calibri" w:cs="Times New Roman"/>
                <w:color w:val="000000" w:themeColor="text1"/>
                <w:lang w:val="en-US" w:eastAsia="zh-CN"/>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9-11</w:t>
            </w:r>
          </w:p>
        </w:tc>
        <w:tc>
          <w:tcPr>
            <w:tcW w:w="4194" w:type="dxa"/>
            <w:vAlign w:val="center"/>
          </w:tcPr>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 xml:space="preserve">Living and working with difference in </w:t>
            </w:r>
          </w:p>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theory and practice – Will Shannon, UC</w:t>
            </w:r>
          </w:p>
        </w:tc>
        <w:tc>
          <w:tcPr>
            <w:tcW w:w="1691" w:type="dxa"/>
            <w:vAlign w:val="center"/>
          </w:tcPr>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Coffee</w:t>
            </w:r>
            <w:r>
              <w:rPr>
                <w:rFonts w:hint="eastAsia" w:ascii="Georgia" w:hAnsi="Georgia" w:eastAsia="宋体" w:cs="Times New Roman"/>
                <w:color w:val="000000" w:themeColor="text1"/>
                <w:lang w:val="en-US" w:eastAsia="zh-CN"/>
                <w14:textFill>
                  <w14:solidFill>
                    <w14:schemeClr w14:val="tx1"/>
                  </w14:solidFill>
                </w14:textFill>
              </w:rPr>
              <w:t xml:space="preserve"> </w:t>
            </w:r>
            <w:r>
              <w:rPr>
                <w:rFonts w:ascii="Georgia" w:hAnsi="Georgia" w:eastAsia="Calibri" w:cs="Times New Roman"/>
                <w:color w:val="000000" w:themeColor="text1"/>
                <w:lang w:eastAsia="en-US"/>
                <w14:textFill>
                  <w14:solidFill>
                    <w14:schemeClr w14:val="tx1"/>
                  </w14:solidFill>
                </w14:textFill>
              </w:rPr>
              <w:t>and Jam</w:t>
            </w:r>
          </w:p>
        </w:tc>
        <w:tc>
          <w:tcPr>
            <w:tcW w:w="1075" w:type="dxa"/>
            <w:vAlign w:val="center"/>
          </w:tcPr>
          <w:p>
            <w:pPr>
              <w:rPr>
                <w:rFonts w:hint="eastAsia" w:ascii="Georgia" w:hAnsi="Georgia" w:eastAsia="宋体" w:cs="Times New Roman"/>
                <w:color w:val="000000" w:themeColor="text1"/>
                <w:lang w:val="en-US" w:eastAsia="zh-CN"/>
                <w14:textFill>
                  <w14:solidFill>
                    <w14:schemeClr w14:val="tx1"/>
                  </w14:solidFill>
                </w14:textFill>
              </w:rPr>
            </w:pPr>
            <w:r>
              <w:rPr>
                <w:rFonts w:hint="eastAsia" w:ascii="Georgia" w:hAnsi="Georgia" w:eastAsia="宋体" w:cs="Times New Roman"/>
                <w:color w:val="000000" w:themeColor="text1"/>
                <w:lang w:val="en-US" w:eastAsia="zh-CN"/>
                <w14:textFill>
                  <w14:solidFill>
                    <w14:schemeClr w14:val="tx1"/>
                  </w14:solidFill>
                </w14:textFill>
              </w:rPr>
              <w:t>2-4</w:t>
            </w:r>
          </w:p>
        </w:tc>
        <w:tc>
          <w:tcPr>
            <w:tcW w:w="4156" w:type="dxa"/>
            <w:vAlign w:val="center"/>
          </w:tcPr>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 xml:space="preserve">Christchurch Innovation Ecosystem </w:t>
            </w:r>
          </w:p>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Tour – Ministry of Awesome</w:t>
            </w:r>
          </w:p>
        </w:tc>
        <w:tc>
          <w:tcPr>
            <w:tcW w:w="2215" w:type="dxa"/>
            <w:vAlign w:val="center"/>
          </w:tcPr>
          <w:p>
            <w:pPr>
              <w:rPr>
                <w:rFonts w:ascii="Georgia" w:hAnsi="Georgia" w:eastAsia="Calibri" w:cs="Times New Roman"/>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jc w:val="center"/>
        </w:trPr>
        <w:tc>
          <w:tcPr>
            <w:tcW w:w="1278" w:type="dxa"/>
            <w:shd w:val="clear" w:color="auto" w:fill="BDD6EE" w:themeFill="accent1" w:themeFillTint="66"/>
            <w:vAlign w:val="center"/>
          </w:tcPr>
          <w:p>
            <w:pPr>
              <w:rPr>
                <w:rFonts w:hint="eastAsia" w:ascii="Georgia" w:hAnsi="Georgia" w:eastAsia="Calibri" w:cs="Times New Roman"/>
                <w:color w:val="000000" w:themeColor="text1"/>
                <w:lang w:val="en-US" w:eastAsia="zh-CN"/>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Wed 24/01</w:t>
            </w:r>
          </w:p>
        </w:tc>
        <w:tc>
          <w:tcPr>
            <w:tcW w:w="1015" w:type="dxa"/>
            <w:vAlign w:val="center"/>
          </w:tcPr>
          <w:p>
            <w:pPr>
              <w:rPr>
                <w:rFonts w:hint="eastAsia" w:ascii="Georgia" w:hAnsi="Georgia" w:eastAsia="宋体" w:cs="Times New Roman"/>
                <w:color w:val="000000" w:themeColor="text1"/>
                <w:lang w:val="en-US" w:eastAsia="zh-CN"/>
                <w14:textFill>
                  <w14:solidFill>
                    <w14:schemeClr w14:val="tx1"/>
                  </w14:solidFill>
                </w14:textFill>
              </w:rPr>
            </w:pPr>
            <w:r>
              <w:rPr>
                <w:rFonts w:hint="eastAsia" w:ascii="Georgia" w:hAnsi="Georgia" w:eastAsia="宋体" w:cs="Times New Roman"/>
                <w:color w:val="000000" w:themeColor="text1"/>
                <w:lang w:val="en-US" w:eastAsia="zh-CN"/>
                <w14:textFill>
                  <w14:solidFill>
                    <w14:schemeClr w14:val="tx1"/>
                  </w14:solidFill>
                </w14:textFill>
              </w:rPr>
              <w:t>10-12</w:t>
            </w:r>
          </w:p>
        </w:tc>
        <w:tc>
          <w:tcPr>
            <w:tcW w:w="4194" w:type="dxa"/>
            <w:vAlign w:val="center"/>
          </w:tcPr>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Community engagement &amp; Christchurch - Associate Professor Billy O’Steen, UC</w:t>
            </w:r>
          </w:p>
        </w:tc>
        <w:tc>
          <w:tcPr>
            <w:tcW w:w="1691" w:type="dxa"/>
            <w:vAlign w:val="center"/>
          </w:tcPr>
          <w:p>
            <w:pPr>
              <w:rPr>
                <w:rFonts w:ascii="Georgia" w:hAnsi="Georgia" w:eastAsia="Calibri" w:cs="Times New Roman"/>
                <w:color w:val="000000" w:themeColor="text1"/>
                <w:lang w:eastAsia="en-US"/>
                <w14:textFill>
                  <w14:solidFill>
                    <w14:schemeClr w14:val="tx1"/>
                  </w14:solidFill>
                </w14:textFill>
              </w:rPr>
            </w:pPr>
          </w:p>
        </w:tc>
        <w:tc>
          <w:tcPr>
            <w:tcW w:w="1075" w:type="dxa"/>
            <w:vAlign w:val="center"/>
          </w:tcPr>
          <w:p>
            <w:pPr>
              <w:rPr>
                <w:rFonts w:hint="eastAsia" w:ascii="Georgia" w:hAnsi="Georgia" w:eastAsia="宋体" w:cs="Times New Roman"/>
                <w:color w:val="000000" w:themeColor="text1"/>
                <w:lang w:val="en-US" w:eastAsia="zh-CN"/>
                <w14:textFill>
                  <w14:solidFill>
                    <w14:schemeClr w14:val="tx1"/>
                  </w14:solidFill>
                </w14:textFill>
              </w:rPr>
            </w:pPr>
            <w:r>
              <w:rPr>
                <w:rFonts w:hint="eastAsia" w:ascii="Georgia" w:hAnsi="Georgia" w:eastAsia="宋体" w:cs="Times New Roman"/>
                <w:color w:val="000000" w:themeColor="text1"/>
                <w:lang w:val="en-US" w:eastAsia="zh-CN"/>
                <w14:textFill>
                  <w14:solidFill>
                    <w14:schemeClr w14:val="tx1"/>
                  </w14:solidFill>
                </w14:textFill>
              </w:rPr>
              <w:t>1:30-3:30</w:t>
            </w:r>
          </w:p>
        </w:tc>
        <w:tc>
          <w:tcPr>
            <w:tcW w:w="4156" w:type="dxa"/>
            <w:vAlign w:val="center"/>
          </w:tcPr>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CBD walking tour with Billy O’Steen</w:t>
            </w:r>
          </w:p>
        </w:tc>
        <w:tc>
          <w:tcPr>
            <w:tcW w:w="2215" w:type="dxa"/>
            <w:vAlign w:val="center"/>
          </w:tcPr>
          <w:p>
            <w:pPr>
              <w:rPr>
                <w:rFonts w:ascii="Georgia" w:hAnsi="Georgia" w:eastAsia="Calibri" w:cs="Times New Roman"/>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1278" w:type="dxa"/>
            <w:shd w:val="clear" w:color="auto" w:fill="BDD6EE" w:themeFill="accent1" w:themeFillTint="66"/>
            <w:vAlign w:val="center"/>
          </w:tcPr>
          <w:p>
            <w:pPr>
              <w:rPr>
                <w:rFonts w:hint="eastAsia" w:ascii="Georgia" w:hAnsi="Georgia" w:eastAsia="Calibri" w:cs="Times New Roman"/>
                <w:color w:val="000000" w:themeColor="text1"/>
                <w:lang w:val="en-US" w:eastAsia="zh-CN"/>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Thu 25/01</w:t>
            </w:r>
          </w:p>
        </w:tc>
        <w:tc>
          <w:tcPr>
            <w:tcW w:w="1015" w:type="dxa"/>
            <w:vAlign w:val="center"/>
          </w:tcPr>
          <w:p>
            <w:pPr>
              <w:rPr>
                <w:rFonts w:hint="eastAsia" w:ascii="Georgia" w:hAnsi="Georgia" w:eastAsia="宋体" w:cs="Times New Roman"/>
                <w:color w:val="000000" w:themeColor="text1"/>
                <w:lang w:val="en-US" w:eastAsia="zh-CN"/>
                <w14:textFill>
                  <w14:solidFill>
                    <w14:schemeClr w14:val="tx1"/>
                  </w14:solidFill>
                </w14:textFill>
              </w:rPr>
            </w:pPr>
            <w:r>
              <w:rPr>
                <w:rFonts w:hint="eastAsia" w:ascii="Georgia" w:hAnsi="Georgia" w:eastAsia="宋体" w:cs="Times New Roman"/>
                <w:color w:val="000000" w:themeColor="text1"/>
                <w:lang w:val="en-US" w:eastAsia="zh-CN"/>
                <w14:textFill>
                  <w14:solidFill>
                    <w14:schemeClr w14:val="tx1"/>
                  </w14:solidFill>
                </w14:textFill>
              </w:rPr>
              <w:t>9-12</w:t>
            </w:r>
          </w:p>
        </w:tc>
        <w:tc>
          <w:tcPr>
            <w:tcW w:w="4194" w:type="dxa"/>
            <w:vAlign w:val="center"/>
          </w:tcPr>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The Treaty of Waitangi, Biculturalism &amp; cultural competence - Dr Abby Suszko</w:t>
            </w:r>
          </w:p>
        </w:tc>
        <w:tc>
          <w:tcPr>
            <w:tcW w:w="1691" w:type="dxa"/>
            <w:vAlign w:val="center"/>
          </w:tcPr>
          <w:p>
            <w:pPr>
              <w:rPr>
                <w:rFonts w:ascii="Georgia" w:hAnsi="Georgia" w:eastAsia="Calibri" w:cs="Times New Roman"/>
                <w:color w:val="000000" w:themeColor="text1"/>
                <w:lang w:eastAsia="en-US"/>
                <w14:textFill>
                  <w14:solidFill>
                    <w14:schemeClr w14:val="tx1"/>
                  </w14:solidFill>
                </w14:textFill>
              </w:rPr>
            </w:pPr>
          </w:p>
        </w:tc>
        <w:tc>
          <w:tcPr>
            <w:tcW w:w="1075" w:type="dxa"/>
            <w:vAlign w:val="center"/>
          </w:tcPr>
          <w:p>
            <w:pPr>
              <w:rPr>
                <w:rFonts w:hint="eastAsia" w:ascii="Georgia" w:hAnsi="Georgia" w:eastAsia="宋体" w:cs="Times New Roman"/>
                <w:color w:val="000000" w:themeColor="text1"/>
                <w:lang w:val="en-US" w:eastAsia="zh-CN"/>
                <w14:textFill>
                  <w14:solidFill>
                    <w14:schemeClr w14:val="tx1"/>
                  </w14:solidFill>
                </w14:textFill>
              </w:rPr>
            </w:pPr>
            <w:r>
              <w:rPr>
                <w:rFonts w:hint="eastAsia" w:ascii="Georgia" w:hAnsi="Georgia" w:eastAsia="宋体" w:cs="Times New Roman"/>
                <w:color w:val="000000" w:themeColor="text1"/>
                <w:lang w:val="en-US" w:eastAsia="zh-CN"/>
                <w14:textFill>
                  <w14:solidFill>
                    <w14:schemeClr w14:val="tx1"/>
                  </w14:solidFill>
                </w14:textFill>
              </w:rPr>
              <w:t>2-4</w:t>
            </w:r>
          </w:p>
        </w:tc>
        <w:tc>
          <w:tcPr>
            <w:tcW w:w="4156" w:type="dxa"/>
            <w:vAlign w:val="center"/>
          </w:tcPr>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Canterbury Museum Tour</w:t>
            </w:r>
          </w:p>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Christchurch Art Gallery Tour</w:t>
            </w:r>
          </w:p>
        </w:tc>
        <w:tc>
          <w:tcPr>
            <w:tcW w:w="2215" w:type="dxa"/>
            <w:vAlign w:val="center"/>
          </w:tcPr>
          <w:p>
            <w:pPr>
              <w:rPr>
                <w:rFonts w:ascii="Georgia" w:hAnsi="Georgia" w:eastAsia="Calibri" w:cs="Times New Roman"/>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jc w:val="center"/>
        </w:trPr>
        <w:tc>
          <w:tcPr>
            <w:tcW w:w="1278" w:type="dxa"/>
            <w:shd w:val="clear" w:color="auto" w:fill="BDD6EE" w:themeFill="accent1" w:themeFillTint="66"/>
            <w:vAlign w:val="center"/>
          </w:tcPr>
          <w:p>
            <w:pPr>
              <w:rPr>
                <w:rFonts w:hint="eastAsia" w:ascii="Georgia" w:hAnsi="Georgia" w:eastAsia="Calibri" w:cs="Times New Roman"/>
                <w:color w:val="000000" w:themeColor="text1"/>
                <w:lang w:val="en-US" w:eastAsia="zh-CN"/>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Fri 26/01</w:t>
            </w:r>
          </w:p>
        </w:tc>
        <w:tc>
          <w:tcPr>
            <w:tcW w:w="1015" w:type="dxa"/>
            <w:vAlign w:val="center"/>
          </w:tcPr>
          <w:p>
            <w:pPr>
              <w:rPr>
                <w:rFonts w:hint="eastAsia" w:ascii="Georgia" w:hAnsi="Georgia" w:eastAsia="宋体" w:cs="Times New Roman"/>
                <w:color w:val="000000" w:themeColor="text1"/>
                <w:lang w:val="en-US" w:eastAsia="zh-CN"/>
                <w14:textFill>
                  <w14:solidFill>
                    <w14:schemeClr w14:val="tx1"/>
                  </w14:solidFill>
                </w14:textFill>
              </w:rPr>
            </w:pPr>
            <w:r>
              <w:rPr>
                <w:rFonts w:hint="eastAsia" w:ascii="Georgia" w:hAnsi="Georgia" w:eastAsia="宋体" w:cs="Times New Roman"/>
                <w:color w:val="000000" w:themeColor="text1"/>
                <w:lang w:val="en-US" w:eastAsia="zh-CN"/>
                <w14:textFill>
                  <w14:solidFill>
                    <w14:schemeClr w14:val="tx1"/>
                  </w14:solidFill>
                </w14:textFill>
              </w:rPr>
              <w:t>10-12</w:t>
            </w:r>
          </w:p>
        </w:tc>
        <w:tc>
          <w:tcPr>
            <w:tcW w:w="4194" w:type="dxa"/>
            <w:vAlign w:val="center"/>
          </w:tcPr>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 xml:space="preserve">Idea creation workshop – Ministry of </w:t>
            </w:r>
          </w:p>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Awesome</w:t>
            </w:r>
          </w:p>
        </w:tc>
        <w:tc>
          <w:tcPr>
            <w:tcW w:w="1691" w:type="dxa"/>
            <w:vAlign w:val="center"/>
          </w:tcPr>
          <w:p>
            <w:pPr>
              <w:rPr>
                <w:rFonts w:ascii="Georgia" w:hAnsi="Georgia" w:eastAsia="Calibri" w:cs="Times New Roman"/>
                <w:color w:val="000000" w:themeColor="text1"/>
                <w:lang w:eastAsia="en-US"/>
                <w14:textFill>
                  <w14:solidFill>
                    <w14:schemeClr w14:val="tx1"/>
                  </w14:solidFill>
                </w14:textFill>
              </w:rPr>
            </w:pPr>
          </w:p>
        </w:tc>
        <w:tc>
          <w:tcPr>
            <w:tcW w:w="1075" w:type="dxa"/>
            <w:vAlign w:val="center"/>
          </w:tcPr>
          <w:p>
            <w:pPr>
              <w:rPr>
                <w:rFonts w:hint="eastAsia" w:ascii="Georgia" w:hAnsi="Georgia" w:eastAsia="宋体" w:cs="Times New Roman"/>
                <w:color w:val="000000" w:themeColor="text1"/>
                <w:lang w:val="en-US" w:eastAsia="zh-CN"/>
                <w14:textFill>
                  <w14:solidFill>
                    <w14:schemeClr w14:val="tx1"/>
                  </w14:solidFill>
                </w14:textFill>
              </w:rPr>
            </w:pPr>
            <w:r>
              <w:rPr>
                <w:rFonts w:hint="eastAsia" w:ascii="Georgia" w:hAnsi="Georgia" w:eastAsia="宋体" w:cs="Times New Roman"/>
                <w:color w:val="000000" w:themeColor="text1"/>
                <w:lang w:val="en-US" w:eastAsia="zh-CN"/>
                <w14:textFill>
                  <w14:solidFill>
                    <w14:schemeClr w14:val="tx1"/>
                  </w14:solidFill>
                </w14:textFill>
              </w:rPr>
              <w:t>2-4</w:t>
            </w:r>
          </w:p>
        </w:tc>
        <w:tc>
          <w:tcPr>
            <w:tcW w:w="4156" w:type="dxa"/>
            <w:vAlign w:val="center"/>
          </w:tcPr>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Project work with UC students</w:t>
            </w:r>
          </w:p>
        </w:tc>
        <w:tc>
          <w:tcPr>
            <w:tcW w:w="2215" w:type="dxa"/>
            <w:vAlign w:val="center"/>
          </w:tcPr>
          <w:p>
            <w:pPr>
              <w:rPr>
                <w:rFonts w:ascii="Georgia" w:hAnsi="Georgia" w:eastAsia="Calibri" w:cs="Times New Roman"/>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jc w:val="center"/>
        </w:trPr>
        <w:tc>
          <w:tcPr>
            <w:tcW w:w="1278" w:type="dxa"/>
            <w:shd w:val="clear" w:color="auto" w:fill="BDD6EE" w:themeFill="accent1" w:themeFillTint="66"/>
            <w:vAlign w:val="center"/>
          </w:tcPr>
          <w:p>
            <w:pPr>
              <w:rPr>
                <w:rFonts w:hint="eastAsia" w:ascii="Georgia" w:hAnsi="Georgia" w:eastAsia="Calibri" w:cs="Times New Roman"/>
                <w:color w:val="000000" w:themeColor="text1"/>
                <w:lang w:val="en-US" w:eastAsia="zh-CN"/>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Sat 27/01</w:t>
            </w:r>
          </w:p>
        </w:tc>
        <w:tc>
          <w:tcPr>
            <w:tcW w:w="14346" w:type="dxa"/>
            <w:gridSpan w:val="6"/>
            <w:vAlign w:val="center"/>
          </w:tcPr>
          <w:p>
            <w:pPr>
              <w:spacing w:before="0" w:line="259" w:lineRule="auto"/>
              <w:ind w:left="0"/>
              <w:jc w:val="both"/>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Optional trip - Bridle Park track to Lyttleton, then Ferry to Diamond Harbour/Quail Island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278" w:type="dxa"/>
            <w:shd w:val="clear" w:color="auto" w:fill="BDD6EE" w:themeFill="accent1" w:themeFillTint="66"/>
            <w:vAlign w:val="center"/>
          </w:tcPr>
          <w:p>
            <w:pPr>
              <w:rPr>
                <w:rFonts w:hint="eastAsia" w:ascii="Georgia" w:hAnsi="Georgia" w:eastAsia="Calibri" w:cs="Times New Roman"/>
                <w:color w:val="000000" w:themeColor="text1"/>
                <w:lang w:val="en-US" w:eastAsia="zh-CN"/>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Sun 28/01</w:t>
            </w:r>
          </w:p>
        </w:tc>
        <w:tc>
          <w:tcPr>
            <w:tcW w:w="14346" w:type="dxa"/>
            <w:gridSpan w:val="6"/>
            <w:vAlign w:val="center"/>
          </w:tcPr>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Day trip to Castle Hill and Rubicon Valley farm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278" w:type="dxa"/>
            <w:shd w:val="clear" w:color="auto" w:fill="BDD6EE" w:themeFill="accent1" w:themeFillTint="66"/>
            <w:vAlign w:val="center"/>
          </w:tcPr>
          <w:p>
            <w:pPr>
              <w:rPr>
                <w:rFonts w:hint="eastAsia" w:ascii="Georgia" w:hAnsi="Georgia" w:eastAsia="Calibri" w:cs="Times New Roman"/>
                <w:color w:val="000000" w:themeColor="text1"/>
                <w:lang w:val="en-US" w:eastAsia="zh-CN"/>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Mon 29/01</w:t>
            </w:r>
          </w:p>
        </w:tc>
        <w:tc>
          <w:tcPr>
            <w:tcW w:w="1015" w:type="dxa"/>
            <w:vAlign w:val="center"/>
          </w:tcPr>
          <w:p>
            <w:pPr>
              <w:rPr>
                <w:rFonts w:hint="eastAsia" w:ascii="Georgia" w:hAnsi="Georgia" w:eastAsia="宋体" w:cs="Times New Roman"/>
                <w:color w:val="000000" w:themeColor="text1"/>
                <w:lang w:val="en-US" w:eastAsia="zh-CN"/>
                <w14:textFill>
                  <w14:solidFill>
                    <w14:schemeClr w14:val="tx1"/>
                  </w14:solidFill>
                </w14:textFill>
              </w:rPr>
            </w:pPr>
            <w:r>
              <w:rPr>
                <w:rFonts w:hint="eastAsia" w:ascii="Georgia" w:hAnsi="Georgia" w:eastAsia="宋体" w:cs="Times New Roman"/>
                <w:color w:val="000000" w:themeColor="text1"/>
                <w:lang w:val="en-US" w:eastAsia="zh-CN"/>
                <w14:textFill>
                  <w14:solidFill>
                    <w14:schemeClr w14:val="tx1"/>
                  </w14:solidFill>
                </w14:textFill>
              </w:rPr>
              <w:t>9-12</w:t>
            </w:r>
          </w:p>
        </w:tc>
        <w:tc>
          <w:tcPr>
            <w:tcW w:w="4194" w:type="dxa"/>
            <w:vAlign w:val="center"/>
          </w:tcPr>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 xml:space="preserve">Innovation and entrepreneurship </w:t>
            </w:r>
          </w:p>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 xml:space="preserve">workshop – UC Centre for </w:t>
            </w:r>
          </w:p>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Entrepreneurship</w:t>
            </w:r>
          </w:p>
        </w:tc>
        <w:tc>
          <w:tcPr>
            <w:tcW w:w="1691" w:type="dxa"/>
            <w:vAlign w:val="center"/>
          </w:tcPr>
          <w:p>
            <w:pPr>
              <w:rPr>
                <w:rFonts w:ascii="Georgia" w:hAnsi="Georgia" w:eastAsia="Calibri" w:cs="Times New Roman"/>
                <w:color w:val="000000" w:themeColor="text1"/>
                <w:lang w:eastAsia="en-US"/>
                <w14:textFill>
                  <w14:solidFill>
                    <w14:schemeClr w14:val="tx1"/>
                  </w14:solidFill>
                </w14:textFill>
              </w:rPr>
            </w:pPr>
          </w:p>
        </w:tc>
        <w:tc>
          <w:tcPr>
            <w:tcW w:w="1075" w:type="dxa"/>
            <w:vAlign w:val="center"/>
          </w:tcPr>
          <w:p>
            <w:pPr>
              <w:rPr>
                <w:rFonts w:hint="eastAsia" w:ascii="Georgia" w:hAnsi="Georgia" w:eastAsia="宋体" w:cs="Times New Roman"/>
                <w:color w:val="000000" w:themeColor="text1"/>
                <w:lang w:val="en-US" w:eastAsia="zh-CN"/>
                <w14:textFill>
                  <w14:solidFill>
                    <w14:schemeClr w14:val="tx1"/>
                  </w14:solidFill>
                </w14:textFill>
              </w:rPr>
            </w:pPr>
            <w:r>
              <w:rPr>
                <w:rFonts w:hint="eastAsia" w:ascii="Georgia" w:hAnsi="Georgia" w:eastAsia="宋体" w:cs="Times New Roman"/>
                <w:color w:val="000000" w:themeColor="text1"/>
                <w:lang w:val="en-US" w:eastAsia="zh-CN"/>
                <w14:textFill>
                  <w14:solidFill>
                    <w14:schemeClr w14:val="tx1"/>
                  </w14:solidFill>
                </w14:textFill>
              </w:rPr>
              <w:t>2-5</w:t>
            </w:r>
          </w:p>
        </w:tc>
        <w:tc>
          <w:tcPr>
            <w:tcW w:w="4156" w:type="dxa"/>
            <w:vAlign w:val="center"/>
          </w:tcPr>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New Brighton visit</w:t>
            </w:r>
          </w:p>
        </w:tc>
        <w:tc>
          <w:tcPr>
            <w:tcW w:w="2215" w:type="dxa"/>
            <w:vAlign w:val="center"/>
          </w:tcPr>
          <w:p>
            <w:pPr>
              <w:rPr>
                <w:rFonts w:ascii="Georgia" w:hAnsi="Georgia" w:eastAsia="Calibri" w:cs="Times New Roman"/>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78" w:type="dxa"/>
            <w:shd w:val="clear" w:color="auto" w:fill="BDD6EE" w:themeFill="accent1" w:themeFillTint="66"/>
            <w:vAlign w:val="center"/>
          </w:tcPr>
          <w:p>
            <w:pPr>
              <w:rPr>
                <w:rFonts w:hint="eastAsia" w:ascii="Georgia" w:hAnsi="Georgia" w:eastAsia="Calibri" w:cs="Times New Roman"/>
                <w:color w:val="000000" w:themeColor="text1"/>
                <w:lang w:val="en-US" w:eastAsia="zh-CN"/>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Tue 30/01</w:t>
            </w:r>
          </w:p>
        </w:tc>
        <w:tc>
          <w:tcPr>
            <w:tcW w:w="1015" w:type="dxa"/>
            <w:vAlign w:val="center"/>
          </w:tcPr>
          <w:p>
            <w:pPr>
              <w:rPr>
                <w:rFonts w:hint="eastAsia" w:ascii="Georgia" w:hAnsi="Georgia" w:eastAsia="宋体" w:cs="Times New Roman"/>
                <w:color w:val="000000" w:themeColor="text1"/>
                <w:lang w:val="en-US" w:eastAsia="zh-CN"/>
                <w14:textFill>
                  <w14:solidFill>
                    <w14:schemeClr w14:val="tx1"/>
                  </w14:solidFill>
                </w14:textFill>
              </w:rPr>
            </w:pPr>
            <w:r>
              <w:rPr>
                <w:rFonts w:hint="eastAsia" w:ascii="Georgia" w:hAnsi="Georgia" w:eastAsia="宋体" w:cs="Times New Roman"/>
                <w:color w:val="000000" w:themeColor="text1"/>
                <w:lang w:val="en-US" w:eastAsia="zh-CN"/>
                <w14:textFill>
                  <w14:solidFill>
                    <w14:schemeClr w14:val="tx1"/>
                  </w14:solidFill>
                </w14:textFill>
              </w:rPr>
              <w:t>9:30-12</w:t>
            </w:r>
          </w:p>
        </w:tc>
        <w:tc>
          <w:tcPr>
            <w:tcW w:w="4194" w:type="dxa"/>
            <w:vAlign w:val="center"/>
          </w:tcPr>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Idea pitching/presentation workshop – Ministry of Awesome</w:t>
            </w:r>
          </w:p>
        </w:tc>
        <w:tc>
          <w:tcPr>
            <w:tcW w:w="1691" w:type="dxa"/>
            <w:vAlign w:val="center"/>
          </w:tcPr>
          <w:p>
            <w:pPr>
              <w:rPr>
                <w:rFonts w:ascii="Georgia" w:hAnsi="Georgia" w:eastAsia="Calibri" w:cs="Times New Roman"/>
                <w:color w:val="000000" w:themeColor="text1"/>
                <w:lang w:eastAsia="en-US"/>
                <w14:textFill>
                  <w14:solidFill>
                    <w14:schemeClr w14:val="tx1"/>
                  </w14:solidFill>
                </w14:textFill>
              </w:rPr>
            </w:pPr>
          </w:p>
        </w:tc>
        <w:tc>
          <w:tcPr>
            <w:tcW w:w="1075" w:type="dxa"/>
            <w:vAlign w:val="center"/>
          </w:tcPr>
          <w:p>
            <w:pPr>
              <w:rPr>
                <w:rFonts w:hint="eastAsia" w:ascii="Georgia" w:hAnsi="Georgia" w:eastAsia="宋体" w:cs="Times New Roman"/>
                <w:color w:val="000000" w:themeColor="text1"/>
                <w:lang w:val="en-US" w:eastAsia="zh-CN"/>
                <w14:textFill>
                  <w14:solidFill>
                    <w14:schemeClr w14:val="tx1"/>
                  </w14:solidFill>
                </w14:textFill>
              </w:rPr>
            </w:pPr>
            <w:r>
              <w:rPr>
                <w:rFonts w:hint="eastAsia" w:ascii="Georgia" w:hAnsi="Georgia" w:eastAsia="宋体" w:cs="Times New Roman"/>
                <w:color w:val="000000" w:themeColor="text1"/>
                <w:lang w:val="en-US" w:eastAsia="zh-CN"/>
                <w14:textFill>
                  <w14:solidFill>
                    <w14:schemeClr w14:val="tx1"/>
                  </w14:solidFill>
                </w14:textFill>
              </w:rPr>
              <w:t>2-4</w:t>
            </w:r>
          </w:p>
        </w:tc>
        <w:tc>
          <w:tcPr>
            <w:tcW w:w="4156" w:type="dxa"/>
            <w:vAlign w:val="center"/>
          </w:tcPr>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 xml:space="preserve">Living and working with difference </w:t>
            </w:r>
          </w:p>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 xml:space="preserve">reflections and conclusions – Will </w:t>
            </w:r>
          </w:p>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Shannon</w:t>
            </w:r>
          </w:p>
        </w:tc>
        <w:tc>
          <w:tcPr>
            <w:tcW w:w="2215" w:type="dxa"/>
            <w:vAlign w:val="center"/>
          </w:tcPr>
          <w:p>
            <w:pPr>
              <w:rPr>
                <w:rFonts w:ascii="Georgia" w:hAnsi="Georgia" w:eastAsia="Calibri" w:cs="Times New Roman"/>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278" w:type="dxa"/>
            <w:shd w:val="clear" w:color="auto" w:fill="BDD6EE" w:themeFill="accent1" w:themeFillTint="66"/>
            <w:vAlign w:val="center"/>
          </w:tcPr>
          <w:p>
            <w:pPr>
              <w:rPr>
                <w:rFonts w:hint="eastAsia" w:ascii="Georgia" w:hAnsi="Georgia" w:eastAsia="Calibri" w:cs="Times New Roman"/>
                <w:color w:val="000000" w:themeColor="text1"/>
                <w:lang w:val="en-US" w:eastAsia="zh-CN"/>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Wed 31/01</w:t>
            </w:r>
          </w:p>
        </w:tc>
        <w:tc>
          <w:tcPr>
            <w:tcW w:w="14346" w:type="dxa"/>
            <w:gridSpan w:val="6"/>
            <w:vAlign w:val="center"/>
          </w:tcPr>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Project work with UC students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1278" w:type="dxa"/>
            <w:shd w:val="clear" w:color="auto" w:fill="BDD6EE" w:themeFill="accent1" w:themeFillTint="66"/>
            <w:vAlign w:val="center"/>
          </w:tcPr>
          <w:p>
            <w:pPr>
              <w:rPr>
                <w:rFonts w:hint="eastAsia" w:ascii="Georgia" w:hAnsi="Georgia" w:eastAsia="Calibri" w:cs="Times New Roman"/>
                <w:color w:val="000000" w:themeColor="text1"/>
                <w:lang w:val="en-US" w:eastAsia="zh-CN"/>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Thu 01/02</w:t>
            </w:r>
          </w:p>
        </w:tc>
        <w:tc>
          <w:tcPr>
            <w:tcW w:w="1015" w:type="dxa"/>
            <w:vAlign w:val="center"/>
          </w:tcPr>
          <w:p>
            <w:pPr>
              <w:rPr>
                <w:rFonts w:hint="eastAsia" w:ascii="Georgia" w:hAnsi="Georgia" w:eastAsia="宋体" w:cs="Times New Roman"/>
                <w:color w:val="000000" w:themeColor="text1"/>
                <w:lang w:val="en-US" w:eastAsia="zh-CN"/>
                <w14:textFill>
                  <w14:solidFill>
                    <w14:schemeClr w14:val="tx1"/>
                  </w14:solidFill>
                </w14:textFill>
              </w:rPr>
            </w:pPr>
            <w:r>
              <w:rPr>
                <w:rFonts w:hint="eastAsia" w:ascii="Georgia" w:hAnsi="Georgia" w:eastAsia="宋体" w:cs="Times New Roman"/>
                <w:color w:val="000000" w:themeColor="text1"/>
                <w:lang w:val="en-US" w:eastAsia="zh-CN"/>
                <w14:textFill>
                  <w14:solidFill>
                    <w14:schemeClr w14:val="tx1"/>
                  </w14:solidFill>
                </w14:textFill>
              </w:rPr>
              <w:t>10-12</w:t>
            </w:r>
          </w:p>
        </w:tc>
        <w:tc>
          <w:tcPr>
            <w:tcW w:w="4194" w:type="dxa"/>
            <w:vAlign w:val="center"/>
          </w:tcPr>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Final presentations</w:t>
            </w:r>
          </w:p>
          <w:p>
            <w:pPr>
              <w:rPr>
                <w:rFonts w:ascii="Georgia" w:hAnsi="Georgia" w:eastAsia="Calibri" w:cs="Times New Roman"/>
                <w:color w:val="000000" w:themeColor="text1"/>
                <w:lang w:eastAsia="en-US"/>
                <w14:textFill>
                  <w14:solidFill>
                    <w14:schemeClr w14:val="tx1"/>
                  </w14:solidFill>
                </w14:textFill>
              </w:rPr>
            </w:pPr>
          </w:p>
        </w:tc>
        <w:tc>
          <w:tcPr>
            <w:tcW w:w="1691" w:type="dxa"/>
            <w:vAlign w:val="center"/>
          </w:tcPr>
          <w:p>
            <w:pPr>
              <w:rPr>
                <w:rFonts w:ascii="Georgia" w:hAnsi="Georgia" w:eastAsia="Calibri" w:cs="Times New Roman"/>
                <w:color w:val="000000" w:themeColor="text1"/>
                <w:lang w:eastAsia="en-US"/>
                <w14:textFill>
                  <w14:solidFill>
                    <w14:schemeClr w14:val="tx1"/>
                  </w14:solidFill>
                </w14:textFill>
              </w:rPr>
            </w:pPr>
          </w:p>
        </w:tc>
        <w:tc>
          <w:tcPr>
            <w:tcW w:w="1075" w:type="dxa"/>
            <w:vAlign w:val="center"/>
          </w:tcPr>
          <w:p>
            <w:pPr>
              <w:rPr>
                <w:rFonts w:hint="eastAsia" w:ascii="Georgia" w:hAnsi="Georgia" w:eastAsia="宋体" w:cs="Times New Roman"/>
                <w:color w:val="000000" w:themeColor="text1"/>
                <w:lang w:val="en-US" w:eastAsia="zh-CN"/>
                <w14:textFill>
                  <w14:solidFill>
                    <w14:schemeClr w14:val="tx1"/>
                  </w14:solidFill>
                </w14:textFill>
              </w:rPr>
            </w:pPr>
            <w:r>
              <w:rPr>
                <w:rFonts w:hint="eastAsia" w:ascii="Georgia" w:hAnsi="Georgia" w:eastAsia="宋体" w:cs="Times New Roman"/>
                <w:color w:val="000000" w:themeColor="text1"/>
                <w:lang w:val="en-US" w:eastAsia="zh-CN"/>
                <w14:textFill>
                  <w14:solidFill>
                    <w14:schemeClr w14:val="tx1"/>
                  </w14:solidFill>
                </w14:textFill>
              </w:rPr>
              <w:t>1-3</w:t>
            </w:r>
          </w:p>
        </w:tc>
        <w:tc>
          <w:tcPr>
            <w:tcW w:w="4156" w:type="dxa"/>
            <w:vAlign w:val="center"/>
          </w:tcPr>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 xml:space="preserve">Farewell lunch and certificate </w:t>
            </w:r>
          </w:p>
          <w:p>
            <w:pPr>
              <w:rPr>
                <w:rFonts w:ascii="Georgia" w:hAnsi="Georgia" w:eastAsia="Calibri" w:cs="Times New Roman"/>
                <w:color w:val="000000" w:themeColor="text1"/>
                <w:lang w:eastAsia="en-US"/>
                <w14:textFill>
                  <w14:solidFill>
                    <w14:schemeClr w14:val="tx1"/>
                  </w14:solidFill>
                </w14:textFill>
              </w:rPr>
            </w:pPr>
            <w:r>
              <w:rPr>
                <w:rFonts w:ascii="Georgia" w:hAnsi="Georgia" w:eastAsia="Calibri" w:cs="Times New Roman"/>
                <w:color w:val="000000" w:themeColor="text1"/>
                <w:lang w:eastAsia="en-US"/>
                <w14:textFill>
                  <w14:solidFill>
                    <w14:schemeClr w14:val="tx1"/>
                  </w14:solidFill>
                </w14:textFill>
              </w:rPr>
              <w:t>presentation</w:t>
            </w:r>
          </w:p>
        </w:tc>
        <w:tc>
          <w:tcPr>
            <w:tcW w:w="2215" w:type="dxa"/>
            <w:vAlign w:val="center"/>
          </w:tcPr>
          <w:p>
            <w:pPr>
              <w:rPr>
                <w:rFonts w:ascii="Georgia" w:hAnsi="Georgia" w:eastAsia="Calibri" w:cs="Times New Roman"/>
                <w:color w:val="000000" w:themeColor="text1"/>
                <w:lang w:eastAsia="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278" w:type="dxa"/>
            <w:shd w:val="clear" w:color="auto" w:fill="BDD6EE" w:themeFill="accent1" w:themeFillTint="66"/>
            <w:vAlign w:val="center"/>
          </w:tcPr>
          <w:p>
            <w:pPr>
              <w:rPr>
                <w:rFonts w:hint="eastAsia" w:ascii="Georgia" w:hAnsi="Georgia" w:eastAsia="Calibri" w:cs="Times New Roman"/>
                <w:color w:val="000000" w:themeColor="text1"/>
                <w:lang w:val="en-US" w:eastAsia="zh-CN"/>
                <w14:textFill>
                  <w14:solidFill>
                    <w14:schemeClr w14:val="tx1"/>
                  </w14:solidFill>
                </w14:textFill>
              </w:rPr>
            </w:pPr>
            <w:r>
              <w:rPr>
                <w:rFonts w:hint="eastAsia" w:ascii="Georgia" w:hAnsi="Georgia" w:eastAsia="Calibri" w:cs="Times New Roman"/>
                <w:color w:val="000000" w:themeColor="text1"/>
                <w:lang w:val="en-US" w:eastAsia="zh-CN"/>
                <w14:textFill>
                  <w14:solidFill>
                    <w14:schemeClr w14:val="tx1"/>
                  </w14:solidFill>
                </w14:textFill>
              </w:rPr>
              <w:t>Fri 02/02</w:t>
            </w:r>
          </w:p>
        </w:tc>
        <w:tc>
          <w:tcPr>
            <w:tcW w:w="14346" w:type="dxa"/>
            <w:gridSpan w:val="6"/>
            <w:vAlign w:val="center"/>
          </w:tcPr>
          <w:p>
            <w:pPr>
              <w:rPr>
                <w:rFonts w:ascii="Georgia" w:hAnsi="Georgia" w:eastAsia="Calibri" w:cs="Times New Roman"/>
                <w:color w:val="000000" w:themeColor="text1"/>
                <w:lang w:eastAsia="en-US"/>
                <w14:textFill>
                  <w14:solidFill>
                    <w14:schemeClr w14:val="tx1"/>
                  </w14:solidFill>
                </w14:textFill>
              </w:rPr>
            </w:pPr>
            <w:r>
              <w:rPr>
                <w:rFonts w:hint="eastAsia" w:ascii="Georgia" w:hAnsi="Georgia" w:eastAsia="宋体" w:cs="Times New Roman"/>
                <w:color w:val="000000" w:themeColor="text1"/>
                <w:lang w:val="en-US" w:eastAsia="zh-CN"/>
                <w14:textFill>
                  <w14:solidFill>
                    <w14:schemeClr w14:val="tx1"/>
                  </w14:solidFill>
                </w14:textFill>
              </w:rPr>
              <w:t>Depart from Chrischurch, arrive at  Shanghai</w:t>
            </w:r>
          </w:p>
        </w:tc>
      </w:tr>
    </w:tbl>
    <w:p>
      <w:pPr>
        <w:spacing w:before="0" w:line="259" w:lineRule="auto"/>
        <w:ind w:left="0"/>
        <w:jc w:val="both"/>
        <w:rPr>
          <w:rFonts w:hint="eastAsia" w:ascii="微软雅黑" w:hAnsi="微软雅黑" w:eastAsia="微软雅黑" w:cs="微软雅黑"/>
          <w:color w:val="auto"/>
          <w:sz w:val="21"/>
          <w:szCs w:val="21"/>
          <w:u w:val="single"/>
          <w:lang w:val="en-US" w:eastAsia="zh-CN"/>
        </w:rPr>
      </w:pPr>
      <w:r>
        <w:rPr>
          <w:rFonts w:hint="eastAsia" w:ascii="微软雅黑" w:hAnsi="微软雅黑" w:eastAsia="微软雅黑" w:cs="微软雅黑"/>
          <w:color w:val="auto"/>
          <w:sz w:val="21"/>
          <w:szCs w:val="21"/>
          <w:u w:val="single"/>
          <w:lang w:val="en-US" w:eastAsia="zh-CN"/>
        </w:rPr>
        <w:t>备注：学生可选择提前一天抵达基督城，推迟一天离开基督城，食宿将不额外收取。</w:t>
      </w:r>
    </w:p>
    <w:p/>
    <w:p/>
    <w:p>
      <w:pPr>
        <w:spacing w:before="0" w:line="259" w:lineRule="auto"/>
        <w:ind w:left="0"/>
        <w:jc w:val="both"/>
        <w:rPr>
          <w:rFonts w:ascii="Georgia" w:hAnsi="Georgia" w:eastAsia="Calibri" w:cs="Times New Roman"/>
          <w:b/>
          <w:color w:val="FF0D26"/>
          <w:sz w:val="32"/>
          <w:szCs w:val="32"/>
          <w:lang w:eastAsia="en-US"/>
        </w:rPr>
      </w:pPr>
      <w:r>
        <w:rPr>
          <w:rFonts w:ascii="Georgia" w:hAnsi="Georgia" w:eastAsia="Calibri" w:cs="Times New Roman"/>
          <w:b/>
          <w:color w:val="FF0D26"/>
          <w:sz w:val="32"/>
          <w:szCs w:val="32"/>
          <w:lang w:eastAsia="en-US"/>
        </w:rPr>
        <w:t>Teachers and facilitators</w:t>
      </w:r>
    </w:p>
    <w:p>
      <w:pPr>
        <w:spacing w:before="0" w:line="259" w:lineRule="auto"/>
        <w:ind w:left="0"/>
        <w:jc w:val="both"/>
        <w:rPr>
          <w:rFonts w:ascii="Georgia" w:hAnsi="Georgia" w:eastAsia="Calibri" w:cs="Times New Roman"/>
          <w:color w:val="auto"/>
          <w:lang w:eastAsia="en-US"/>
        </w:rPr>
      </w:pPr>
    </w:p>
    <w:p>
      <w:pPr>
        <w:spacing w:before="0" w:line="259" w:lineRule="auto"/>
        <w:ind w:left="0"/>
        <w:jc w:val="both"/>
        <w:rPr>
          <w:rFonts w:ascii="Georgia" w:hAnsi="Georgia" w:eastAsia="Calibri" w:cs="Times New Roman"/>
          <w:color w:val="auto"/>
          <w:lang w:eastAsia="en-US"/>
        </w:rPr>
      </w:pPr>
      <w:r>
        <w:rPr>
          <w:rFonts w:ascii="Georgia" w:hAnsi="Georgia" w:eastAsia="Calibri" w:cs="Times New Roman"/>
          <w:b/>
          <w:color w:val="auto"/>
          <w:lang w:eastAsia="en-US"/>
        </w:rPr>
        <w:t>Will Shannon</w:t>
      </w:r>
      <w:r>
        <w:rPr>
          <w:rFonts w:ascii="Georgia" w:hAnsi="Georgia" w:eastAsia="Calibri" w:cs="Times New Roman"/>
          <w:color w:val="auto"/>
          <w:lang w:eastAsia="en-US"/>
        </w:rPr>
        <w:t xml:space="preserve"> is International Partnerships Coordinator at the University of Canterbury (UC). He has extensive experience coordinating educational experiences for international students, including coordinating programmes for students from Oxford University and Peking University. His research focuses on international education and maximising what students learn from international experiences, especially in terms of intercultural understanding. </w:t>
      </w:r>
    </w:p>
    <w:p>
      <w:pPr>
        <w:spacing w:before="0" w:line="259" w:lineRule="auto"/>
        <w:ind w:left="0"/>
        <w:jc w:val="both"/>
        <w:rPr>
          <w:rFonts w:ascii="Georgia" w:hAnsi="Georgia" w:eastAsia="Calibri" w:cs="Times New Roman"/>
          <w:color w:val="auto"/>
          <w:lang w:eastAsia="en-US"/>
        </w:rPr>
      </w:pPr>
    </w:p>
    <w:p>
      <w:pPr>
        <w:spacing w:before="0" w:line="259" w:lineRule="auto"/>
        <w:ind w:left="0"/>
        <w:jc w:val="both"/>
        <w:rPr>
          <w:rFonts w:ascii="Georgia" w:hAnsi="Georgia" w:eastAsia="Calibri" w:cs="Times New Roman"/>
          <w:color w:val="auto"/>
          <w:lang w:eastAsia="en-US"/>
        </w:rPr>
      </w:pPr>
      <w:r>
        <w:rPr>
          <w:rFonts w:ascii="Georgia" w:hAnsi="Georgia" w:eastAsia="Calibri" w:cs="Times New Roman"/>
          <w:b/>
          <w:color w:val="auto"/>
          <w:lang w:eastAsia="en-US"/>
        </w:rPr>
        <w:t>Dr Billy O’Steen</w:t>
      </w:r>
      <w:r>
        <w:rPr>
          <w:rFonts w:ascii="Georgia" w:hAnsi="Georgia" w:eastAsia="Calibri" w:cs="Times New Roman"/>
          <w:color w:val="auto"/>
          <w:lang w:eastAsia="en-US"/>
        </w:rPr>
        <w:t xml:space="preserve"> is an Associate Professor in Education and Director of UC’s Community Engagement Hub. His research focuses on innovative curriculum design and professional development with a particular emphasis on experiential education and service-learning. </w:t>
      </w:r>
    </w:p>
    <w:p>
      <w:pPr>
        <w:spacing w:before="0" w:line="259" w:lineRule="auto"/>
        <w:ind w:left="0"/>
        <w:jc w:val="both"/>
        <w:rPr>
          <w:rFonts w:ascii="Georgia" w:hAnsi="Georgia" w:eastAsia="Calibri" w:cs="Times New Roman"/>
          <w:color w:val="auto"/>
          <w:lang w:eastAsia="en-US"/>
        </w:rPr>
      </w:pPr>
    </w:p>
    <w:p>
      <w:pPr>
        <w:spacing w:before="0" w:line="259" w:lineRule="auto"/>
        <w:ind w:left="0"/>
        <w:jc w:val="both"/>
        <w:rPr>
          <w:rFonts w:ascii="Georgia" w:hAnsi="Georgia" w:eastAsia="Calibri" w:cs="Times New Roman"/>
          <w:color w:val="auto"/>
          <w:lang w:eastAsia="en-US"/>
        </w:rPr>
      </w:pPr>
      <w:r>
        <w:rPr>
          <w:rFonts w:ascii="Georgia" w:hAnsi="Georgia" w:eastAsia="Calibri" w:cs="Times New Roman"/>
          <w:b/>
          <w:color w:val="auto"/>
          <w:lang w:eastAsia="en-US"/>
        </w:rPr>
        <w:t>Dr Abby Suszko</w:t>
      </w:r>
      <w:r>
        <w:rPr>
          <w:rFonts w:ascii="Georgia" w:hAnsi="Georgia" w:eastAsia="Calibri" w:cs="Times New Roman"/>
          <w:color w:val="auto"/>
          <w:lang w:eastAsia="en-US"/>
        </w:rPr>
        <w:t xml:space="preserve"> is a Kaiārahi Māori in the office of the AVC Maori at UC, which is responsible for helping the university develop a learning environment that recognises and promotes New Zealand’s unique bicultural society. Her  research focuses on equality for Māori and Indigenous Peoples, as well as exploring Māori and Indigenous rights to natural resources, in particular the foreshore and seabed, and comparative Indigenous experiences with the law.</w:t>
      </w:r>
    </w:p>
    <w:p>
      <w:pPr>
        <w:spacing w:before="0" w:line="259" w:lineRule="auto"/>
        <w:ind w:left="0"/>
        <w:jc w:val="both"/>
        <w:rPr>
          <w:rFonts w:ascii="Georgia" w:hAnsi="Georgia" w:eastAsia="Calibri" w:cs="Times New Roman"/>
          <w:color w:val="auto"/>
          <w:lang w:eastAsia="en-US"/>
        </w:rPr>
      </w:pPr>
    </w:p>
    <w:p>
      <w:pPr>
        <w:spacing w:before="0" w:line="259" w:lineRule="auto"/>
        <w:ind w:left="0"/>
        <w:jc w:val="both"/>
        <w:rPr>
          <w:rFonts w:ascii="Georgia" w:hAnsi="Georgia" w:eastAsia="Calibri" w:cs="Times New Roman"/>
          <w:color w:val="auto"/>
          <w:lang w:eastAsia="en-US"/>
        </w:rPr>
      </w:pPr>
      <w:r>
        <w:rPr>
          <w:rFonts w:ascii="Georgia" w:hAnsi="Georgia" w:eastAsia="Calibri" w:cs="Times New Roman"/>
          <w:b/>
          <w:color w:val="auto"/>
          <w:lang w:eastAsia="en-US"/>
        </w:rPr>
        <w:t>Ministry of Awesome</w:t>
      </w:r>
      <w:r>
        <w:rPr>
          <w:rFonts w:ascii="Georgia" w:hAnsi="Georgia" w:eastAsia="Calibri" w:cs="Times New Roman"/>
          <w:color w:val="auto"/>
          <w:lang w:eastAsia="en-US"/>
        </w:rPr>
        <w:t xml:space="preserve"> is an organisation based in Christchurch that provides education, tools, resources and a supportive community to help people develop and grow their ideas with the aim of transforming the social and environmental canvas of the city. They have extensive experience running programmes that encourage people to think more innovatively and grow their ideas.</w:t>
      </w:r>
    </w:p>
    <w:p>
      <w:pPr>
        <w:spacing w:before="0" w:line="259" w:lineRule="auto"/>
        <w:ind w:left="0"/>
        <w:jc w:val="both"/>
        <w:rPr>
          <w:rFonts w:ascii="Georgia" w:hAnsi="Georgia" w:eastAsia="Calibri" w:cs="Times New Roman"/>
          <w:color w:val="auto"/>
          <w:lang w:eastAsia="en-US"/>
        </w:rPr>
      </w:pPr>
    </w:p>
    <w:p>
      <w:pPr>
        <w:spacing w:before="0" w:line="259" w:lineRule="auto"/>
        <w:ind w:left="0"/>
        <w:jc w:val="both"/>
        <w:rPr>
          <w:rFonts w:ascii="Georgia" w:hAnsi="Georgia" w:eastAsia="Calibri" w:cs="Times New Roman"/>
          <w:color w:val="FF0000"/>
          <w:lang w:eastAsia="en-US"/>
        </w:rPr>
      </w:pPr>
      <w:r>
        <w:rPr>
          <w:rFonts w:ascii="Georgia" w:hAnsi="Georgia" w:eastAsia="Calibri" w:cs="Times New Roman"/>
          <w:b/>
          <w:color w:val="auto"/>
          <w:lang w:eastAsia="en-US"/>
        </w:rPr>
        <w:t>UC Centre for Entrepreneurship</w:t>
      </w:r>
      <w:r>
        <w:rPr>
          <w:rFonts w:ascii="Georgia" w:hAnsi="Georgia" w:eastAsia="Calibri" w:cs="Times New Roman"/>
          <w:color w:val="auto"/>
          <w:lang w:eastAsia="en-US"/>
        </w:rPr>
        <w:t xml:space="preserve"> provides a dedicated, student-focused space where ideas and innovation can flourish. With a combination of research, teaching and community engagement, they stimulate the development of entrepreneurs, opening minds to a world of new ideas and possibilities. The aim of the centre is to develop highly versatile graduates who can enter the workforce with courage, determination and resourcefulness.</w:t>
      </w:r>
    </w:p>
    <w:p>
      <w:pPr>
        <w:spacing w:before="0" w:line="259" w:lineRule="auto"/>
        <w:ind w:left="0"/>
        <w:jc w:val="both"/>
        <w:rPr>
          <w:rFonts w:ascii="Georgia" w:hAnsi="Georgia" w:eastAsia="Calibri" w:cs="Times New Roman"/>
          <w:b/>
          <w:color w:val="FF0D26"/>
          <w:sz w:val="32"/>
          <w:szCs w:val="32"/>
          <w:lang w:eastAsia="en-US"/>
        </w:rPr>
      </w:pPr>
    </w:p>
    <w:p>
      <w:pPr>
        <w:spacing w:before="0" w:line="259" w:lineRule="auto"/>
        <w:ind w:left="0"/>
        <w:jc w:val="both"/>
        <w:rPr>
          <w:rFonts w:ascii="Georgia" w:hAnsi="Georgia" w:eastAsia="Calibri" w:cs="Times New Roman"/>
          <w:b/>
          <w:color w:val="FF0D26"/>
          <w:sz w:val="32"/>
          <w:szCs w:val="32"/>
          <w:lang w:eastAsia="en-US"/>
        </w:rPr>
      </w:pPr>
      <w:r>
        <w:rPr>
          <w:rFonts w:ascii="Georgia" w:hAnsi="Georgia" w:eastAsia="Calibri" w:cs="Times New Roman"/>
          <w:b/>
          <w:color w:val="FF0D26"/>
          <w:sz w:val="32"/>
          <w:szCs w:val="32"/>
          <w:lang w:eastAsia="en-US"/>
        </w:rPr>
        <w:t>Academic work</w:t>
      </w:r>
    </w:p>
    <w:p>
      <w:pPr>
        <w:spacing w:before="0" w:line="259" w:lineRule="auto"/>
        <w:ind w:left="0"/>
        <w:jc w:val="both"/>
        <w:rPr>
          <w:rFonts w:ascii="Georgia" w:hAnsi="Georgia" w:eastAsia="Calibri" w:cs="Times New Roman"/>
          <w:color w:val="auto"/>
          <w:lang w:eastAsia="en-US"/>
        </w:rPr>
      </w:pPr>
    </w:p>
    <w:p>
      <w:pPr>
        <w:spacing w:before="0" w:line="259" w:lineRule="auto"/>
        <w:ind w:left="0"/>
        <w:jc w:val="both"/>
        <w:rPr>
          <w:rFonts w:ascii="Georgia" w:hAnsi="Georgia" w:eastAsia="Calibri" w:cs="Times New Roman"/>
          <w:color w:val="auto"/>
          <w:lang w:eastAsia="en-US"/>
        </w:rPr>
      </w:pPr>
      <w:r>
        <w:rPr>
          <w:rFonts w:ascii="Georgia" w:hAnsi="Georgia" w:eastAsia="Calibri" w:cs="Times New Roman"/>
          <w:color w:val="auto"/>
          <w:lang w:eastAsia="en-US"/>
        </w:rPr>
        <w:t xml:space="preserve">The programme comprises 40 academic contact hours plus independent project work. Through a series of classes and fieldtrips, students will learn about New Zealand and Christchurch society with a particular focus on Maori culture, innovation and community engagement. Alongside this, they will work in small groups developing an idea designed to improve a particular aspect of a city of their choice. They will receive mentoring along the way with a view to fostering innovation and entrepreneurship. </w:t>
      </w:r>
    </w:p>
    <w:p>
      <w:pPr>
        <w:spacing w:before="0" w:line="259" w:lineRule="auto"/>
        <w:ind w:left="0"/>
        <w:jc w:val="both"/>
        <w:rPr>
          <w:rFonts w:ascii="Georgia" w:hAnsi="Georgia" w:eastAsia="Calibri" w:cs="Times New Roman"/>
          <w:color w:val="auto"/>
          <w:lang w:eastAsia="en-US"/>
        </w:rPr>
      </w:pPr>
    </w:p>
    <w:p>
      <w:pPr>
        <w:spacing w:before="0" w:line="259" w:lineRule="auto"/>
        <w:ind w:left="0"/>
        <w:jc w:val="both"/>
        <w:rPr>
          <w:rFonts w:ascii="Georgia" w:hAnsi="Georgia" w:eastAsia="Calibri" w:cs="Times New Roman"/>
          <w:color w:val="auto"/>
          <w:lang w:eastAsia="en-US"/>
        </w:rPr>
      </w:pPr>
      <w:r>
        <w:rPr>
          <w:rFonts w:ascii="Georgia" w:hAnsi="Georgia" w:eastAsia="Calibri" w:cs="Times New Roman"/>
          <w:color w:val="auto"/>
          <w:lang w:eastAsia="en-US"/>
        </w:rPr>
        <w:t>The course also aims to foster the ability to work in an international and multicultural environment with each group including at least one UC student. To complete the requirements of the course, students must submit three written reflections about their experience, focussing on the theme of living and working with difference. They must also prepare and give a final presentation about the idea their group has developed.</w:t>
      </w:r>
    </w:p>
    <w:p>
      <w:pPr>
        <w:spacing w:before="0" w:line="259" w:lineRule="auto"/>
        <w:ind w:left="0"/>
        <w:jc w:val="both"/>
        <w:rPr>
          <w:rFonts w:ascii="Georgia" w:hAnsi="Georgia" w:eastAsia="Calibri" w:cs="Times New Roman"/>
          <w:color w:val="auto"/>
          <w:lang w:eastAsia="en-US"/>
        </w:rPr>
      </w:pPr>
    </w:p>
    <w:p>
      <w:pPr>
        <w:spacing w:before="0" w:line="259" w:lineRule="auto"/>
        <w:ind w:left="0"/>
        <w:jc w:val="both"/>
        <w:rPr>
          <w:rFonts w:ascii="Georgia" w:hAnsi="Georgia" w:eastAsia="Calibri" w:cs="Times New Roman"/>
          <w:b/>
          <w:color w:val="FF0D26"/>
          <w:sz w:val="32"/>
          <w:szCs w:val="32"/>
          <w:lang w:eastAsia="en-US"/>
        </w:rPr>
      </w:pPr>
      <w:r>
        <w:rPr>
          <w:rFonts w:ascii="Georgia" w:hAnsi="Georgia" w:eastAsia="Calibri" w:cs="Times New Roman"/>
          <w:b/>
          <w:color w:val="FF0D26"/>
          <w:sz w:val="32"/>
          <w:szCs w:val="32"/>
          <w:lang w:eastAsia="en-US"/>
        </w:rPr>
        <w:t>Student support and experience</w:t>
      </w:r>
    </w:p>
    <w:p>
      <w:pPr>
        <w:spacing w:before="0" w:line="259" w:lineRule="auto"/>
        <w:ind w:left="0"/>
        <w:jc w:val="both"/>
        <w:rPr>
          <w:rFonts w:ascii="Georgia" w:hAnsi="Georgia" w:eastAsia="Calibri" w:cs="Times New Roman"/>
          <w:color w:val="auto"/>
          <w:lang w:eastAsia="en-US"/>
        </w:rPr>
      </w:pPr>
    </w:p>
    <w:p>
      <w:pPr>
        <w:spacing w:before="0" w:line="259" w:lineRule="auto"/>
        <w:ind w:left="0"/>
        <w:jc w:val="both"/>
        <w:rPr>
          <w:rFonts w:ascii="Georgia" w:hAnsi="Georgia" w:eastAsia="Calibri" w:cs="Times New Roman"/>
          <w:color w:val="auto"/>
          <w:lang w:eastAsia="en-US"/>
        </w:rPr>
      </w:pPr>
      <w:r>
        <w:rPr>
          <w:rFonts w:ascii="Georgia" w:hAnsi="Georgia" w:eastAsia="Calibri" w:cs="Times New Roman"/>
          <w:color w:val="auto"/>
          <w:lang w:eastAsia="en-US"/>
        </w:rPr>
        <w:t>UC prides itself on providing a high quality experience to students who participate in our short courses. Students will be looked after like family from before they even arrive in Christchurch. We will organise travel insurance for them, meet them at the airport and take them to their accommodation, provide them with a NZ sim card with free calling, text messages and data, as well as a bus card with money pre-loaded on it—all at no extra cost. We will also take them to the airport at the end and make sure they get safely on the plane to go home or wherever their next stop is.</w:t>
      </w:r>
    </w:p>
    <w:p>
      <w:pPr>
        <w:spacing w:before="0" w:line="259" w:lineRule="auto"/>
        <w:ind w:left="0"/>
        <w:jc w:val="both"/>
        <w:rPr>
          <w:rFonts w:ascii="Georgia" w:hAnsi="Georgia" w:eastAsia="Calibri" w:cs="Times New Roman"/>
          <w:color w:val="auto"/>
          <w:lang w:eastAsia="en-US"/>
        </w:rPr>
      </w:pPr>
    </w:p>
    <w:p>
      <w:pPr>
        <w:spacing w:before="0" w:line="259" w:lineRule="auto"/>
        <w:ind w:left="0"/>
        <w:jc w:val="both"/>
        <w:rPr>
          <w:rFonts w:ascii="Georgia" w:hAnsi="Georgia" w:eastAsia="Calibri" w:cs="Times New Roman"/>
          <w:color w:val="auto"/>
          <w:lang w:eastAsia="en-US"/>
        </w:rPr>
      </w:pPr>
      <w:r>
        <w:rPr>
          <w:rFonts w:ascii="Georgia" w:hAnsi="Georgia" w:eastAsia="Calibri" w:cs="Times New Roman"/>
          <w:color w:val="auto"/>
          <w:lang w:eastAsia="en-US"/>
        </w:rPr>
        <w:t>The students will stay in accommodation within walking distance of their classes and where they will each have their own bedroom.  Moreover, they will be provided with three meals a day at their accommodation. There will also be dedicated support staff who are available 24/7 to provide assistance and to answer any questions that students might have.</w:t>
      </w:r>
    </w:p>
    <w:p>
      <w:pPr>
        <w:spacing w:before="0" w:line="259" w:lineRule="auto"/>
        <w:ind w:left="0"/>
        <w:jc w:val="both"/>
        <w:rPr>
          <w:rFonts w:ascii="Georgia" w:hAnsi="Georgia" w:eastAsia="Calibri" w:cs="Times New Roman"/>
          <w:color w:val="auto"/>
          <w:lang w:eastAsia="en-US"/>
        </w:rPr>
      </w:pPr>
    </w:p>
    <w:p>
      <w:pPr>
        <w:spacing w:before="0" w:line="259" w:lineRule="auto"/>
        <w:ind w:left="0"/>
        <w:jc w:val="both"/>
        <w:rPr>
          <w:rFonts w:ascii="Georgia" w:hAnsi="Georgia" w:eastAsia="Calibri" w:cs="Times New Roman"/>
          <w:color w:val="auto"/>
          <w:lang w:eastAsia="en-US"/>
        </w:rPr>
      </w:pPr>
    </w:p>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Georgia">
    <w:panose1 w:val="02040502050405020303"/>
    <w:charset w:val="00"/>
    <w:family w:val="roman"/>
    <w:pitch w:val="default"/>
    <w:sig w:usb0="00000287" w:usb1="00000000" w:usb2="00000000" w:usb3="00000000" w:csb0="2000009F" w:csb1="00000000"/>
  </w:font>
  <w:font w:name="Courier New">
    <w:panose1 w:val="02070309020205020404"/>
    <w:charset w:val="00"/>
    <w:family w:val="modern"/>
    <w:pitch w:val="default"/>
    <w:sig w:usb0="E0002AFF" w:usb1="C0007843" w:usb2="00000009" w:usb3="00000000" w:csb0="400001FF" w:csb1="FFFF0000"/>
  </w:font>
  <w:font w:name="Open Sans">
    <w:altName w:val="宋体"/>
    <w:panose1 w:val="00000000000000000000"/>
    <w:charset w:val="86"/>
    <w:family w:val="auto"/>
    <w:pitch w:val="default"/>
    <w:sig w:usb0="00000000" w:usb1="00000000" w:usb2="00000000" w:usb3="00000000" w:csb0="00000000" w:csb1="00000000"/>
  </w:font>
  <w:font w:name="Trebuchet MS">
    <w:panose1 w:val="020B0603020202020204"/>
    <w:charset w:val="00"/>
    <w:family w:val="swiss"/>
    <w:pitch w:val="default"/>
    <w:sig w:usb0="00000287" w:usb1="00000000" w:usb2="00000000" w:usb3="00000000" w:csb0="2000009F" w:csb1="00000000"/>
  </w:font>
  <w:font w:name="Economica">
    <w:altName w:val="Times New Roman"/>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74DE3"/>
    <w:rsid w:val="04B51B25"/>
    <w:rsid w:val="08645D76"/>
    <w:rsid w:val="14367E35"/>
    <w:rsid w:val="14DB052F"/>
    <w:rsid w:val="1A2A4EDA"/>
    <w:rsid w:val="23C76F3D"/>
    <w:rsid w:val="36501146"/>
    <w:rsid w:val="3CD6248A"/>
    <w:rsid w:val="3E36025C"/>
    <w:rsid w:val="43D15B94"/>
    <w:rsid w:val="551E5743"/>
    <w:rsid w:val="5A366076"/>
    <w:rsid w:val="638B06BF"/>
    <w:rsid w:val="6D81693E"/>
    <w:rsid w:val="6E784A07"/>
    <w:rsid w:val="6FB9411D"/>
    <w:rsid w:val="727A39E0"/>
    <w:rsid w:val="7E1A3A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header"/>
    <w:basedOn w:val="1"/>
    <w:uiPriority w:val="0"/>
    <w:pPr>
      <w:tabs>
        <w:tab w:val="center" w:pos="4513"/>
        <w:tab w:val="right" w:pos="9026"/>
      </w:tabs>
      <w:spacing w:before="0" w:line="240" w:lineRule="auto"/>
    </w:pPr>
  </w:style>
  <w:style w:type="paragraph" w:styleId="3">
    <w:name w:val="Subtitle"/>
    <w:basedOn w:val="1"/>
    <w:next w:val="1"/>
    <w:qFormat/>
    <w:uiPriority w:val="0"/>
    <w:pPr>
      <w:spacing w:before="0" w:line="240" w:lineRule="auto"/>
      <w:contextualSpacing/>
    </w:pPr>
    <w:rPr>
      <w:rFonts w:ascii="Economica" w:hAnsi="Economica" w:eastAsia="Economica" w:cs="Economica"/>
      <w:color w:val="999999"/>
      <w:sz w:val="28"/>
      <w:szCs w:val="2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2017-11-07T11:23:04Z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