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sz w:val="30"/>
          <w:szCs w:val="30"/>
        </w:rPr>
        <w:t>附件</w:t>
      </w:r>
      <w:r>
        <w:rPr>
          <w:rFonts w:hint="eastAsia" w:eastAsia="黑体" w:cs="黑体"/>
          <w:color w:val="000000"/>
          <w:sz w:val="30"/>
          <w:szCs w:val="30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eastAsia="黑体" w:cs="黑体"/>
          <w:color w:val="000000"/>
          <w:sz w:val="28"/>
          <w:szCs w:val="28"/>
        </w:rPr>
        <w:t>“</w:t>
      </w:r>
      <w:r>
        <w:rPr>
          <w:rFonts w:hint="eastAsia" w:eastAsia="黑体" w:cs="黑体"/>
          <w:color w:val="000000"/>
          <w:sz w:val="28"/>
          <w:szCs w:val="28"/>
          <w:lang w:eastAsia="zh-CN"/>
        </w:rPr>
        <w:t>202</w:t>
      </w:r>
      <w:r>
        <w:rPr>
          <w:rFonts w:hint="eastAsia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黑体" w:cs="黑体"/>
          <w:color w:val="000000"/>
          <w:sz w:val="28"/>
          <w:szCs w:val="28"/>
          <w:lang w:eastAsia="zh-CN"/>
        </w:rPr>
        <w:t>年教职工行政工作</w:t>
      </w:r>
      <w:r>
        <w:rPr>
          <w:rFonts w:hint="eastAsia" w:eastAsia="黑体" w:cs="黑体"/>
          <w:color w:val="000000"/>
          <w:sz w:val="28"/>
          <w:szCs w:val="28"/>
        </w:rPr>
        <w:t>能力提升”专题网络培训课程列表</w:t>
      </w:r>
    </w:p>
    <w:bookmarkEnd w:id="0"/>
    <w:tbl>
      <w:tblPr>
        <w:tblStyle w:val="3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385"/>
        <w:gridCol w:w="1170"/>
        <w:gridCol w:w="4455"/>
        <w:gridCol w:w="945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党史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回顾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党性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党的创立和大革命的兴起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周良书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北京大学马克思主义学院教授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中国革命新道路的探索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高正礼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在抗日战争烽火中发展壮大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纪亚光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南开大学马克思主义学院教授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中华人民共和国的诞生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中国社会科学院当代中国研究所文化史研究室主任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中国社会主义制度的建立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首都师范大学马克思主义学院原院长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中国社会主义建设道路的探索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纪亚光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南开大学马克思主义学院教授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十一届三中全会的伟大转折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教育部高等学校社会科学发展研究中心主任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改革开放的历程和基本经验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教育部高等学校社会科学发展研究中心主任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中国特色社会主义道路的接续探索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南京师范大学马克思主义学院院长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中国共产党的光辉历程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崔丽华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中共中央党校（国家行政学院）马克思主义学院副教授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 w:val="0"/>
                <w:bCs w:val="0"/>
                <w:sz w:val="21"/>
                <w:szCs w:val="21"/>
                <w:lang w:val="en-US" w:eastAsia="zh-CN" w:bidi="ar"/>
              </w:rPr>
              <w:t>学习四史</w:t>
            </w:r>
            <w:r>
              <w:rPr>
                <w:rStyle w:val="7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b w:val="0"/>
                <w:bCs w:val="0"/>
                <w:sz w:val="21"/>
                <w:szCs w:val="21"/>
                <w:lang w:val="en-US" w:eastAsia="zh-CN" w:bidi="ar"/>
              </w:rPr>
              <w:t>坚定中国特色社会主义</w:t>
            </w:r>
            <w:r>
              <w:rPr>
                <w:rStyle w:val="7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6"/>
                <w:b w:val="0"/>
                <w:bCs w:val="0"/>
                <w:sz w:val="21"/>
                <w:szCs w:val="21"/>
                <w:lang w:val="en-US" w:eastAsia="zh-CN" w:bidi="ar"/>
              </w:rPr>
              <w:t>四个自信</w:t>
            </w:r>
            <w:r>
              <w:rPr>
                <w:rStyle w:val="7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 w:val="0"/>
                <w:sz w:val="21"/>
                <w:szCs w:val="21"/>
                <w:lang w:val="en-US" w:eastAsia="zh-CN" w:bidi="ar"/>
              </w:rPr>
              <w:t>王刚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 w:val="0"/>
                <w:sz w:val="21"/>
                <w:szCs w:val="21"/>
                <w:lang w:val="en-US" w:eastAsia="zh-CN" w:bidi="ar"/>
              </w:rPr>
              <w:t>南京师范大学马克思主义学院院长、教授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增强党性修养 做合格共产党员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中共北京市委党校（北京行政学院）党史党建教研部副教授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学习《习近平谈治国理政》第三卷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颜晓峰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天津大学马克思主义学院院长、教授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从小康奔向现代化的奋进宣言——党的十九届五中全会精神解读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中国改革报社副社长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百年变局与中美关系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金灿荣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中国人民大学国际关系学院副院长，教授、博士生导师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增强树牢“四个意识”、坚定“四个自信”、践行“两个维护”的思想自觉和行动自觉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中宣部全国宣传干部学院教研部副主任、研究员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师德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师风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做国家和人民满意的人民教师——谈教学方法艺术及教师师德师风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依法执教与教师职业道德修养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北京师范大学法学院讲师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中国传统师德的意义与价值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郭齐家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常修为师之德，常怀崇教之心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杨宗丽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中央民族大学马克思主义学院教授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国家荣光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学习习近平总书记系列重要讲话精神 努力办好人民满意教育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杨银付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国家教育发展研究中心副主任、研究员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扎根中国大地办大学――新时代产教融合新作为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孙尧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教育部副部长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实现内涵式发展 建设高水平大学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钟秉林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北京师范大学教育学部高等教育研究院名誉院长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世界一流大学视野下的“双一流”建设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朱庆葆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南京大学党委副书记，教授、博导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深入学习贯彻全国教育大会精神，全面提高高校人才培养能力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林蕙青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教育部党组成员、副部长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新形势人工智能教育与人才培养思考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浙江大学计算机科学与技术学院副院长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高校金课设计的实操文本——高水平人才培养方案的设计、编写与修订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天津外国语大学国际商学院院长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执教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大学卓越教学：内涵、结构与评价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陆根书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教授，博士生导师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大学理念与学术共同体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沈敏荣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首都经济贸易大学法学院教授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如何打造精彩课堂——精细化教学的理念与实践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台湾南华大学学术副校长兼教务长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高校教师的师德情怀和教学能力提升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朱月龙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高校青年教师教学能力的培养与提升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俎云霄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北京邮电大学电子工程学院教授，博士生导师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教师职业生涯规划的制定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傅树京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首都师范大学教授，博士生导师，管理学院副院长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破解专业课教师“课程思政之惑”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夏永林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 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专业课程融入思政工作的教学设计理念与方法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于歆杰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 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提升育德意识 创新课程思政——关于专业课课程思政的一些思考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刘道平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上海理工大学党委副书记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“课程思政”教学设计与实施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李赛强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山东大学教学促进与教师发展中心副主任、教授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各类课程与思政课同向同行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上海科技大学纪委书记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组织干部管理与人事制度改革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《关于深化人才发展体制机制改革的意见》解读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中国人事科学研究院原院长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国家治理与干部人事制度改革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苏中兴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中国人民大学劳动人事学院人力资源管理系主任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高校中层干部选拔任用监督的实践与思考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张相林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中央财经大学政府管理学院副教授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人事制度改革的思考与探索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赵跃宇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湖南大学校长、教授、博士生导师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高校人力资源管理探索与实践——以中国农业大学为例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孟超英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中国农业大学人事处处长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统筹兼顾，突出重点，大力推进高校人事综合改革——以华中师范大学为例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任友洲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华中师范大学人事处处长、人才工作办公室主任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领导干部执行力提升策略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宋世明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国家行政学院公共管理教研部教授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执行力提升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中共中央党校（国家行政学院）政治学教研部教授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高效团队与卓越执行力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著名领导力和制度文化管理专家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学校基层干部的沟通与执行力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刘平青、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梁昊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刘平青，北京理工大学管理与经济学院副院长；梁昊，北京理工大学管理与经济学院研工委书记兼分团委书记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高校青年教师沟通巧技能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刘平青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北京理工大学管理与经济学院副院长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管理与沟通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刘亚荣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国家教育行政学院学校管理教研部主任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公文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提升 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怎样写好领导讲话稿和汇报材料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高小平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中国行政管理学院原执行副会长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述职报告的涵义、种类与功能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全国机关事务管理研究会副秘书长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述职报告的写作技巧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全国机关事务管理研究会副秘书长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会议记录的定义、特点和分类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危机干预中一次单元心理咨询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陈秋燕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西南民族大学教授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大学生自杀高危人群的识别技术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唐海波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抗疫心理援助与危机干预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周宗奎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华中师范大学心理学院教授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b w:val="0"/>
                <w:bCs w:val="0"/>
                <w:sz w:val="21"/>
                <w:szCs w:val="21"/>
                <w:lang w:val="en-US" w:eastAsia="zh-CN" w:bidi="ar"/>
              </w:rPr>
              <w:t>您，是自己健康的第一责任人！——从现在开始，管理自己的健康！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许雅君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北京大学营养与食品卫生学系教授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285100</w:t>
            </w:r>
          </w:p>
        </w:tc>
      </w:tr>
    </w:tbl>
    <w:p>
      <w:pPr>
        <w:widowControl/>
        <w:ind w:left="630" w:hanging="630" w:hangingChars="300"/>
        <w:jc w:val="left"/>
        <w:rPr>
          <w:rFonts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ind w:left="630" w:hanging="630" w:hangingChars="300"/>
        <w:jc w:val="left"/>
        <w:rPr>
          <w:rFonts w:ascii="Times New Roman" w:hAnsi="Times New Roman" w:eastAsia="仿宋" w:cs="仿宋"/>
          <w:sz w:val="21"/>
          <w:szCs w:val="21"/>
        </w:rPr>
      </w:pP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3448"/>
    <w:rsid w:val="3814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font17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61"/>
    <w:basedOn w:val="4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2021-04-12T07:35:00Z</dcterms:created>
  <dc:creator>TLQTM4600A</dc:creator>
  <cp:lastModifiedBy>TLQTM4600A</cp:lastModifiedBy>
  <dcterms:modified xsi:type="dcterms:W3CDTF">2021-04-12T07:36:44Z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70AEA4DDB53E423B80C6CFC89B1F8C3A</vt:lpwstr>
  </property>
</Properties>
</file>