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国防科技重点实验室基金立项评审打分表</w:t>
      </w:r>
    </w:p>
    <w:p>
      <w:pPr>
        <w:snapToGrid w:val="0"/>
        <w:spacing w:after="120" w:line="560" w:lineRule="exact"/>
        <w:rPr>
          <w:rFonts w:eastAsia="仿宋_GB2312"/>
          <w:szCs w:val="22"/>
          <w:u w:val="single"/>
        </w:rPr>
      </w:pPr>
      <w:r>
        <w:rPr>
          <w:rFonts w:hint="eastAsia" w:eastAsia="仿宋_GB2312"/>
        </w:rPr>
        <w:t xml:space="preserve">   申请人：</w:t>
      </w:r>
      <w:r>
        <w:rPr>
          <w:rFonts w:eastAsia="仿宋_GB2312"/>
          <w:u w:val="single"/>
        </w:rPr>
        <w:t xml:space="preserve">                 </w:t>
      </w:r>
      <w:r>
        <w:rPr>
          <w:rFonts w:eastAsia="仿宋_GB2312"/>
        </w:rPr>
        <w:t xml:space="preserve"> </w:t>
      </w:r>
      <w:r>
        <w:rPr>
          <w:rFonts w:hint="eastAsia" w:eastAsia="仿宋_GB2312"/>
        </w:rPr>
        <w:t xml:space="preserve">       项目名称：</w:t>
      </w:r>
      <w:r>
        <w:rPr>
          <w:rFonts w:eastAsia="仿宋_GB2312"/>
        </w:rPr>
        <w:t xml:space="preserve"> </w:t>
      </w:r>
      <w:r>
        <w:rPr>
          <w:rFonts w:eastAsia="仿宋_GB2312"/>
          <w:u w:val="single"/>
        </w:rPr>
        <w:t xml:space="preserve">                       </w:t>
      </w:r>
      <w:r>
        <w:rPr>
          <w:rFonts w:hint="eastAsia" w:eastAsia="仿宋_GB2312"/>
          <w:u w:val="single"/>
        </w:rPr>
        <w:t xml:space="preserve">          </w:t>
      </w:r>
      <w:r>
        <w:rPr>
          <w:rFonts w:eastAsia="仿宋_GB2312"/>
          <w:u w:val="single"/>
        </w:rPr>
        <w:t xml:space="preserve">         </w:t>
      </w:r>
    </w:p>
    <w:p>
      <w:pPr>
        <w:snapToGrid w:val="0"/>
        <w:spacing w:after="156" w:afterLines="50" w:line="560" w:lineRule="exact"/>
        <w:rPr>
          <w:rFonts w:hint="eastAsia" w:eastAsia="仿宋_GB2312"/>
          <w:u w:val="single"/>
        </w:rPr>
      </w:pPr>
      <w:r>
        <w:rPr>
          <w:rFonts w:hint="eastAsia" w:eastAsia="仿宋_GB2312"/>
        </w:rPr>
        <w:t xml:space="preserve">   评审专家姓名：</w:t>
      </w:r>
      <w:r>
        <w:rPr>
          <w:rFonts w:eastAsia="仿宋_GB2312"/>
          <w:u w:val="single"/>
        </w:rPr>
        <w:t xml:space="preserve">                </w:t>
      </w:r>
      <w:r>
        <w:rPr>
          <w:rFonts w:eastAsia="仿宋_GB2312"/>
        </w:rPr>
        <w:t xml:space="preserve"> </w:t>
      </w:r>
      <w:r>
        <w:rPr>
          <w:rFonts w:hint="eastAsia" w:eastAsia="仿宋_GB2312"/>
        </w:rPr>
        <w:t xml:space="preserve">  评审专家单位：</w:t>
      </w:r>
      <w:r>
        <w:rPr>
          <w:rFonts w:eastAsia="仿宋_GB2312"/>
          <w:u w:val="single"/>
        </w:rPr>
        <w:t xml:space="preserve">                     </w:t>
      </w:r>
      <w:r>
        <w:rPr>
          <w:rFonts w:hint="eastAsia" w:eastAsia="仿宋_GB2312"/>
          <w:u w:val="single"/>
        </w:rPr>
        <w:t xml:space="preserve">     </w:t>
      </w:r>
      <w:r>
        <w:rPr>
          <w:rFonts w:eastAsia="仿宋_GB2312"/>
          <w:u w:val="single"/>
        </w:rPr>
        <w:t xml:space="preserve">             </w:t>
      </w:r>
    </w:p>
    <w:tbl>
      <w:tblPr>
        <w:tblStyle w:val="5"/>
        <w:tblW w:w="9202" w:type="dxa"/>
        <w:jc w:val="center"/>
        <w:tblInd w:w="-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5317"/>
        <w:gridCol w:w="1134"/>
        <w:gridCol w:w="9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exact"/>
          <w:jc w:val="center"/>
        </w:trPr>
        <w:tc>
          <w:tcPr>
            <w:tcW w:w="176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</w:rPr>
              <w:t>评价内容</w:t>
            </w:r>
          </w:p>
        </w:tc>
        <w:tc>
          <w:tcPr>
            <w:tcW w:w="645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</w:rPr>
              <w:t>评价标准</w:t>
            </w:r>
          </w:p>
        </w:tc>
        <w:tc>
          <w:tcPr>
            <w:tcW w:w="98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766" w:type="dxa"/>
            <w:vAlign w:val="center"/>
          </w:tcPr>
          <w:p>
            <w:pPr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</w:rPr>
              <w:t>应用前景（5）</w:t>
            </w:r>
          </w:p>
        </w:tc>
        <w:tc>
          <w:tcPr>
            <w:tcW w:w="5317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rPr>
                <w:rFonts w:hint="eastAsia" w:ascii="仿宋_GB2312" w:hAnsi="Arial" w:eastAsia="仿宋_GB2312"/>
              </w:rPr>
            </w:pPr>
            <w:r>
              <w:rPr>
                <w:rFonts w:hint="eastAsia" w:ascii="仿宋_GB2312" w:hAnsi="Arial" w:eastAsia="仿宋_GB2312"/>
              </w:rPr>
              <w:t>符合指南，有重要的</w:t>
            </w:r>
            <w:r>
              <w:rPr>
                <w:rFonts w:hint="eastAsia" w:ascii="仿宋_GB2312" w:eastAsia="仿宋_GB2312"/>
              </w:rPr>
              <w:t>军事应用</w:t>
            </w:r>
            <w:r>
              <w:rPr>
                <w:rFonts w:hint="eastAsia" w:ascii="仿宋_GB2312" w:hAnsi="Arial" w:eastAsia="仿宋_GB2312"/>
              </w:rPr>
              <w:t>前景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hint="eastAsia" w:ascii="仿宋_GB2312" w:hAnsi="Arial" w:eastAsia="仿宋_GB2312"/>
              </w:rPr>
            </w:pPr>
            <w:r>
              <w:rPr>
                <w:rFonts w:hint="eastAsia" w:ascii="仿宋_GB2312" w:hAnsi="Arial" w:eastAsia="仿宋_GB2312"/>
              </w:rPr>
              <w:t>基本符合指南，有潜在的</w:t>
            </w:r>
            <w:r>
              <w:rPr>
                <w:rFonts w:hint="eastAsia" w:ascii="仿宋_GB2312" w:eastAsia="仿宋_GB2312"/>
              </w:rPr>
              <w:t>军事应用</w:t>
            </w:r>
            <w:r>
              <w:rPr>
                <w:rFonts w:hint="eastAsia" w:ascii="仿宋_GB2312" w:hAnsi="Arial" w:eastAsia="仿宋_GB2312"/>
              </w:rPr>
              <w:t>前景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hAnsi="Arial" w:eastAsia="仿宋_GB2312"/>
              </w:rPr>
              <w:t>无明显的</w:t>
            </w:r>
            <w:r>
              <w:rPr>
                <w:rFonts w:hint="eastAsia" w:ascii="仿宋_GB2312" w:eastAsia="仿宋_GB2312"/>
              </w:rPr>
              <w:t>军事应用</w:t>
            </w:r>
            <w:r>
              <w:rPr>
                <w:rFonts w:hint="eastAsia" w:ascii="仿宋_GB2312" w:hAnsi="Arial" w:eastAsia="仿宋_GB2312"/>
              </w:rPr>
              <w:t>前景或不符合指南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rPr>
                <w:rFonts w:ascii="仿宋_GB2312" w:hAnsi="Arial" w:eastAsia="仿宋_GB2312"/>
                <w:szCs w:val="22"/>
              </w:rPr>
            </w:pPr>
            <w:r>
              <w:rPr>
                <w:rFonts w:hint="eastAsia" w:ascii="仿宋_GB2312" w:hAnsi="Arial" w:eastAsia="仿宋_GB2312"/>
              </w:rPr>
              <w:t>5</w:t>
            </w:r>
          </w:p>
          <w:p>
            <w:pPr>
              <w:snapToGrid w:val="0"/>
              <w:rPr>
                <w:rFonts w:hint="eastAsia" w:ascii="仿宋_GB2312" w:hAnsi="Arial" w:eastAsia="仿宋_GB2312"/>
              </w:rPr>
            </w:pPr>
            <w:r>
              <w:rPr>
                <w:rFonts w:hint="eastAsia" w:ascii="仿宋_GB2312" w:hAnsi="Arial" w:eastAsia="仿宋_GB2312"/>
              </w:rPr>
              <w:t>3-4</w:t>
            </w:r>
          </w:p>
          <w:p>
            <w:pPr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hAnsi="Arial" w:eastAsia="仿宋_GB2312"/>
              </w:rPr>
              <w:t>0-2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  <w:jc w:val="center"/>
        </w:trPr>
        <w:tc>
          <w:tcPr>
            <w:tcW w:w="1766" w:type="dxa"/>
            <w:vAlign w:val="center"/>
          </w:tcPr>
          <w:p>
            <w:pPr>
              <w:snapToGrid w:val="0"/>
              <w:ind w:left="210" w:right="-107" w:rightChars="-51" w:hanging="210" w:hangingChars="100"/>
              <w:rPr>
                <w:rFonts w:ascii="仿宋_GB2312" w:hAnsi="Arial" w:eastAsia="仿宋_GB2312"/>
                <w:szCs w:val="22"/>
              </w:rPr>
            </w:pPr>
            <w:r>
              <w:rPr>
                <w:rFonts w:hint="eastAsia" w:ascii="仿宋_GB2312" w:hAnsi="Arial" w:eastAsia="仿宋_GB2312"/>
              </w:rPr>
              <w:t>研究目标(5)</w:t>
            </w:r>
          </w:p>
        </w:tc>
        <w:tc>
          <w:tcPr>
            <w:tcW w:w="5317" w:type="dxa"/>
            <w:vAlign w:val="center"/>
          </w:tcPr>
          <w:p>
            <w:pPr>
              <w:numPr>
                <w:ilvl w:val="0"/>
                <w:numId w:val="2"/>
              </w:numPr>
              <w:snapToGrid w:val="0"/>
              <w:rPr>
                <w:rFonts w:ascii="仿宋_GB2312" w:hAnsi="Arial" w:eastAsia="仿宋_GB2312"/>
              </w:rPr>
            </w:pPr>
            <w:r>
              <w:rPr>
                <w:rFonts w:hint="eastAsia" w:ascii="仿宋_GB2312" w:hAnsi="Arial" w:eastAsia="仿宋_GB2312"/>
              </w:rPr>
              <w:t>表述清晰，且符合指南要求</w:t>
            </w:r>
          </w:p>
          <w:p>
            <w:pPr>
              <w:numPr>
                <w:ilvl w:val="0"/>
                <w:numId w:val="2"/>
              </w:numPr>
              <w:snapToGrid w:val="0"/>
              <w:rPr>
                <w:rFonts w:hint="eastAsia" w:ascii="仿宋_GB2312" w:hAnsi="Arial" w:eastAsia="仿宋_GB2312"/>
              </w:rPr>
            </w:pPr>
            <w:r>
              <w:rPr>
                <w:rFonts w:hint="eastAsia" w:ascii="仿宋_GB2312" w:hAnsi="Arial" w:eastAsia="仿宋_GB2312"/>
              </w:rPr>
              <w:t>表述较清晰，基本符合要求</w:t>
            </w:r>
          </w:p>
          <w:p>
            <w:pPr>
              <w:numPr>
                <w:ilvl w:val="0"/>
                <w:numId w:val="2"/>
              </w:numPr>
              <w:snapToGrid w:val="0"/>
              <w:rPr>
                <w:rFonts w:ascii="仿宋_GB2312" w:hAnsi="Arial" w:eastAsia="仿宋_GB2312"/>
                <w:szCs w:val="22"/>
              </w:rPr>
            </w:pPr>
            <w:r>
              <w:rPr>
                <w:rFonts w:hint="eastAsia" w:ascii="仿宋_GB2312" w:hAnsi="Arial" w:eastAsia="仿宋_GB2312"/>
              </w:rPr>
              <w:t>表述不清晰，不满足要求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rPr>
                <w:rFonts w:ascii="仿宋_GB2312" w:hAnsi="Arial" w:eastAsia="仿宋_GB2312"/>
                <w:szCs w:val="22"/>
              </w:rPr>
            </w:pPr>
            <w:r>
              <w:rPr>
                <w:rFonts w:hint="eastAsia" w:ascii="仿宋_GB2312" w:hAnsi="Arial" w:eastAsia="仿宋_GB2312"/>
              </w:rPr>
              <w:t>5</w:t>
            </w:r>
          </w:p>
          <w:p>
            <w:pPr>
              <w:snapToGrid w:val="0"/>
              <w:rPr>
                <w:rFonts w:hint="eastAsia" w:ascii="仿宋_GB2312" w:hAnsi="Arial" w:eastAsia="仿宋_GB2312"/>
              </w:rPr>
            </w:pPr>
            <w:r>
              <w:rPr>
                <w:rFonts w:hint="eastAsia" w:ascii="仿宋_GB2312" w:hAnsi="Arial" w:eastAsia="仿宋_GB2312"/>
              </w:rPr>
              <w:t>3-4</w:t>
            </w:r>
          </w:p>
          <w:p>
            <w:pPr>
              <w:snapToGrid w:val="0"/>
              <w:rPr>
                <w:rFonts w:ascii="仿宋_GB2312" w:hAnsi="Arial" w:eastAsia="仿宋_GB2312"/>
                <w:szCs w:val="22"/>
              </w:rPr>
            </w:pPr>
            <w:r>
              <w:rPr>
                <w:rFonts w:hint="eastAsia" w:ascii="仿宋_GB2312" w:hAnsi="Arial" w:eastAsia="仿宋_GB2312"/>
              </w:rPr>
              <w:t>0-2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  <w:jc w:val="center"/>
        </w:trPr>
        <w:tc>
          <w:tcPr>
            <w:tcW w:w="1766" w:type="dxa"/>
            <w:vAlign w:val="center"/>
          </w:tcPr>
          <w:p>
            <w:pPr>
              <w:snapToGrid w:val="0"/>
              <w:ind w:left="210" w:right="-107" w:rightChars="-51" w:hanging="210" w:hangingChars="100"/>
              <w:rPr>
                <w:rFonts w:ascii="仿宋_GB2312" w:hAnsi="Arial" w:eastAsia="仿宋_GB2312"/>
                <w:szCs w:val="22"/>
              </w:rPr>
            </w:pPr>
            <w:r>
              <w:rPr>
                <w:rFonts w:hint="eastAsia" w:ascii="仿宋_GB2312" w:hAnsi="Calibri" w:eastAsia="仿宋_GB2312"/>
              </w:rPr>
              <w:t>可行性</w:t>
            </w:r>
            <w:r>
              <w:rPr>
                <w:rFonts w:hint="eastAsia" w:ascii="仿宋_GB2312" w:hAnsi="Arial" w:eastAsia="仿宋_GB2312"/>
              </w:rPr>
              <w:t>(25)</w:t>
            </w:r>
          </w:p>
        </w:tc>
        <w:tc>
          <w:tcPr>
            <w:tcW w:w="5317" w:type="dxa"/>
            <w:vAlign w:val="center"/>
          </w:tcPr>
          <w:p>
            <w:pPr>
              <w:numPr>
                <w:ilvl w:val="0"/>
                <w:numId w:val="3"/>
              </w:numPr>
              <w:snapToGrid w:val="0"/>
              <w:rPr>
                <w:rFonts w:ascii="仿宋_GB2312" w:hAnsi="Arial" w:eastAsia="仿宋_GB2312"/>
              </w:rPr>
            </w:pPr>
            <w:r>
              <w:rPr>
                <w:rFonts w:hint="eastAsia" w:ascii="仿宋_GB2312" w:hAnsi="Arial" w:eastAsia="仿宋_GB2312"/>
              </w:rPr>
              <w:t>基本原理正确，方案及途径合理可行</w:t>
            </w:r>
          </w:p>
          <w:p>
            <w:pPr>
              <w:numPr>
                <w:ilvl w:val="0"/>
                <w:numId w:val="3"/>
              </w:numPr>
              <w:snapToGrid w:val="0"/>
              <w:rPr>
                <w:rFonts w:hint="eastAsia" w:ascii="仿宋_GB2312" w:hAnsi="Arial" w:eastAsia="仿宋_GB2312"/>
              </w:rPr>
            </w:pPr>
            <w:r>
              <w:rPr>
                <w:rFonts w:hint="eastAsia" w:ascii="仿宋_GB2312" w:hAnsi="Arial" w:eastAsia="仿宋_GB2312"/>
              </w:rPr>
              <w:t>原理基本正确，方案及途径较合理可行</w:t>
            </w:r>
          </w:p>
          <w:p>
            <w:pPr>
              <w:numPr>
                <w:ilvl w:val="0"/>
                <w:numId w:val="3"/>
              </w:numPr>
              <w:snapToGrid w:val="0"/>
              <w:rPr>
                <w:rFonts w:ascii="仿宋_GB2312" w:hAnsi="Arial" w:eastAsia="仿宋_GB2312"/>
                <w:szCs w:val="22"/>
              </w:rPr>
            </w:pPr>
            <w:r>
              <w:rPr>
                <w:rFonts w:hint="eastAsia" w:ascii="仿宋_GB2312" w:hAnsi="Arial" w:eastAsia="仿宋_GB2312"/>
              </w:rPr>
              <w:t>基本原理不可行，方案及途径不合理或不可行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rPr>
                <w:rFonts w:ascii="仿宋_GB2312" w:hAnsi="Arial" w:eastAsia="仿宋_GB2312"/>
              </w:rPr>
            </w:pPr>
            <w:r>
              <w:rPr>
                <w:rFonts w:hint="eastAsia" w:ascii="仿宋_GB2312" w:hAnsi="Arial" w:eastAsia="仿宋_GB2312"/>
              </w:rPr>
              <w:t>21-25</w:t>
            </w:r>
          </w:p>
          <w:p>
            <w:pPr>
              <w:snapToGrid w:val="0"/>
              <w:rPr>
                <w:rFonts w:ascii="仿宋_GB2312" w:hAnsi="Arial" w:eastAsia="仿宋_GB2312"/>
              </w:rPr>
            </w:pPr>
            <w:r>
              <w:rPr>
                <w:rFonts w:hint="eastAsia" w:ascii="仿宋_GB2312" w:hAnsi="Arial" w:eastAsia="仿宋_GB2312"/>
              </w:rPr>
              <w:t>15-20</w:t>
            </w:r>
          </w:p>
          <w:p>
            <w:pPr>
              <w:snapToGrid w:val="0"/>
              <w:rPr>
                <w:rFonts w:ascii="仿宋_GB2312" w:hAnsi="Arial" w:eastAsia="仿宋_GB2312"/>
                <w:szCs w:val="22"/>
              </w:rPr>
            </w:pPr>
            <w:r>
              <w:rPr>
                <w:rFonts w:hint="eastAsia" w:ascii="仿宋_GB2312" w:hAnsi="Arial" w:eastAsia="仿宋_GB2312"/>
              </w:rPr>
              <w:t>0-14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766" w:type="dxa"/>
            <w:vAlign w:val="center"/>
          </w:tcPr>
          <w:p>
            <w:pPr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</w:rPr>
              <w:t>创新性（30）</w:t>
            </w:r>
          </w:p>
        </w:tc>
        <w:tc>
          <w:tcPr>
            <w:tcW w:w="5317" w:type="dxa"/>
            <w:vAlign w:val="center"/>
          </w:tcPr>
          <w:p>
            <w:pPr>
              <w:numPr>
                <w:ilvl w:val="0"/>
                <w:numId w:val="4"/>
              </w:numPr>
              <w:snapToGrid w:val="0"/>
              <w:rPr>
                <w:rFonts w:hint="eastAsia" w:ascii="仿宋_GB2312" w:hAnsi="Arial" w:eastAsia="仿宋_GB2312"/>
              </w:rPr>
            </w:pPr>
            <w:r>
              <w:rPr>
                <w:rFonts w:hint="eastAsia" w:ascii="仿宋_GB2312" w:hAnsi="Arial" w:eastAsia="仿宋_GB2312"/>
              </w:rPr>
              <w:t>创新性强</w:t>
            </w:r>
          </w:p>
          <w:p>
            <w:pPr>
              <w:numPr>
                <w:ilvl w:val="0"/>
                <w:numId w:val="4"/>
              </w:numPr>
              <w:snapToGrid w:val="0"/>
              <w:rPr>
                <w:rFonts w:hint="eastAsia" w:ascii="仿宋_GB2312" w:hAnsi="Arial" w:eastAsia="仿宋_GB2312"/>
              </w:rPr>
            </w:pPr>
            <w:r>
              <w:rPr>
                <w:rFonts w:hint="eastAsia" w:ascii="仿宋_GB2312" w:hAnsi="Arial" w:eastAsia="仿宋_GB2312"/>
              </w:rPr>
              <w:t>创新性较强</w:t>
            </w:r>
          </w:p>
          <w:p>
            <w:pPr>
              <w:numPr>
                <w:ilvl w:val="0"/>
                <w:numId w:val="4"/>
              </w:numPr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hAnsi="Arial" w:eastAsia="仿宋_GB2312"/>
              </w:rPr>
              <w:t>一般跟踪研究，缺乏新意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rPr>
                <w:rFonts w:ascii="仿宋_GB2312" w:hAnsi="Arial" w:eastAsia="仿宋_GB2312"/>
              </w:rPr>
            </w:pPr>
            <w:r>
              <w:rPr>
                <w:rFonts w:hint="eastAsia" w:ascii="仿宋_GB2312" w:hAnsi="Arial" w:eastAsia="仿宋_GB2312"/>
              </w:rPr>
              <w:t>25-30</w:t>
            </w:r>
          </w:p>
          <w:p>
            <w:pPr>
              <w:snapToGrid w:val="0"/>
              <w:rPr>
                <w:rFonts w:ascii="仿宋_GB2312" w:hAnsi="Arial" w:eastAsia="仿宋_GB2312"/>
              </w:rPr>
            </w:pPr>
            <w:r>
              <w:rPr>
                <w:rFonts w:hint="eastAsia" w:ascii="仿宋_GB2312" w:hAnsi="Arial" w:eastAsia="仿宋_GB2312"/>
              </w:rPr>
              <w:t>15-24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Arial" w:eastAsia="仿宋_GB2312"/>
              </w:rPr>
              <w:t>0-14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766" w:type="dxa"/>
            <w:vAlign w:val="center"/>
          </w:tcPr>
          <w:p>
            <w:pPr>
              <w:widowControl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基础性（20）</w:t>
            </w:r>
          </w:p>
        </w:tc>
        <w:tc>
          <w:tcPr>
            <w:tcW w:w="5317" w:type="dxa"/>
            <w:vAlign w:val="center"/>
          </w:tcPr>
          <w:p>
            <w:pPr>
              <w:numPr>
                <w:ilvl w:val="0"/>
                <w:numId w:val="5"/>
              </w:numPr>
              <w:snapToGrid w:val="0"/>
              <w:rPr>
                <w:rFonts w:hint="eastAsia" w:ascii="仿宋_GB2312" w:hAnsi="Arial" w:eastAsia="仿宋_GB2312"/>
              </w:rPr>
            </w:pPr>
            <w:r>
              <w:rPr>
                <w:rFonts w:hint="eastAsia" w:ascii="仿宋_GB2312" w:hAnsi="Arial" w:eastAsia="仿宋_GB2312"/>
              </w:rPr>
              <w:t>预期基础理论贡献显著</w:t>
            </w:r>
          </w:p>
          <w:p>
            <w:pPr>
              <w:numPr>
                <w:ilvl w:val="0"/>
                <w:numId w:val="5"/>
              </w:numPr>
              <w:snapToGrid w:val="0"/>
              <w:rPr>
                <w:rFonts w:hint="eastAsia" w:ascii="仿宋_GB2312" w:hAnsi="Arial" w:eastAsia="仿宋_GB2312"/>
              </w:rPr>
            </w:pPr>
            <w:r>
              <w:rPr>
                <w:rFonts w:hint="eastAsia" w:ascii="仿宋_GB2312" w:hAnsi="Arial" w:eastAsia="仿宋_GB2312"/>
              </w:rPr>
              <w:t>预期基础理论贡献比较显著</w:t>
            </w:r>
          </w:p>
          <w:p>
            <w:pPr>
              <w:numPr>
                <w:ilvl w:val="0"/>
                <w:numId w:val="5"/>
              </w:numPr>
              <w:snapToGrid w:val="0"/>
              <w:rPr>
                <w:rFonts w:hint="eastAsia" w:ascii="仿宋_GB2312" w:hAnsi="Arial" w:eastAsia="仿宋_GB2312"/>
              </w:rPr>
            </w:pPr>
            <w:r>
              <w:rPr>
                <w:rFonts w:hint="eastAsia" w:ascii="仿宋_GB2312" w:hAnsi="Arial" w:eastAsia="仿宋_GB2312"/>
              </w:rPr>
              <w:t>预期基础理论贡献一般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rPr>
                <w:rFonts w:ascii="仿宋_GB2312" w:hAnsi="Arial" w:eastAsia="仿宋_GB2312"/>
              </w:rPr>
            </w:pPr>
            <w:r>
              <w:rPr>
                <w:rFonts w:hint="eastAsia" w:ascii="仿宋_GB2312" w:hAnsi="Arial" w:eastAsia="仿宋_GB2312"/>
              </w:rPr>
              <w:t>15-20</w:t>
            </w:r>
          </w:p>
          <w:p>
            <w:pPr>
              <w:snapToGrid w:val="0"/>
              <w:rPr>
                <w:rFonts w:ascii="仿宋_GB2312" w:hAnsi="Arial" w:eastAsia="仿宋_GB2312"/>
              </w:rPr>
            </w:pPr>
            <w:r>
              <w:rPr>
                <w:rFonts w:hint="eastAsia" w:ascii="仿宋_GB2312" w:hAnsi="Arial" w:eastAsia="仿宋_GB2312"/>
              </w:rPr>
              <w:t>10-14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Arial" w:eastAsia="仿宋_GB2312"/>
              </w:rPr>
              <w:t>0-9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766" w:type="dxa"/>
            <w:vAlign w:val="center"/>
          </w:tcPr>
          <w:p>
            <w:pPr>
              <w:snapToGrid w:val="0"/>
              <w:ind w:right="-107" w:rightChars="-51"/>
              <w:rPr>
                <w:rFonts w:hint="eastAsia" w:ascii="仿宋_GB2312" w:hAnsi="Arial" w:eastAsia="仿宋_GB2312"/>
              </w:rPr>
            </w:pPr>
            <w:r>
              <w:rPr>
                <w:rFonts w:hint="eastAsia" w:ascii="仿宋_GB2312" w:hAnsi="Arial" w:eastAsia="仿宋_GB2312"/>
              </w:rPr>
              <w:t>成果及其考核方</w:t>
            </w:r>
          </w:p>
          <w:p>
            <w:pPr>
              <w:snapToGrid w:val="0"/>
              <w:ind w:right="-107" w:rightChars="-51"/>
              <w:rPr>
                <w:rFonts w:ascii="仿宋_GB2312" w:hAnsi="Arial" w:eastAsia="仿宋_GB2312"/>
                <w:szCs w:val="22"/>
              </w:rPr>
            </w:pPr>
            <w:r>
              <w:rPr>
                <w:rFonts w:hint="eastAsia" w:ascii="仿宋_GB2312" w:hAnsi="Arial" w:eastAsia="仿宋_GB2312"/>
              </w:rPr>
              <w:t>式(5)</w:t>
            </w:r>
          </w:p>
        </w:tc>
        <w:tc>
          <w:tcPr>
            <w:tcW w:w="5317" w:type="dxa"/>
            <w:vAlign w:val="center"/>
          </w:tcPr>
          <w:p>
            <w:pPr>
              <w:numPr>
                <w:ilvl w:val="0"/>
                <w:numId w:val="6"/>
              </w:numPr>
              <w:snapToGrid w:val="0"/>
              <w:rPr>
                <w:rFonts w:ascii="仿宋_GB2312" w:hAnsi="Arial" w:eastAsia="仿宋_GB2312"/>
              </w:rPr>
            </w:pPr>
            <w:r>
              <w:rPr>
                <w:rFonts w:hint="eastAsia" w:ascii="仿宋_GB2312" w:hAnsi="Arial" w:eastAsia="仿宋_GB2312"/>
              </w:rPr>
              <w:t>成果完整，考核方式合理</w:t>
            </w:r>
          </w:p>
          <w:p>
            <w:pPr>
              <w:numPr>
                <w:ilvl w:val="0"/>
                <w:numId w:val="6"/>
              </w:numPr>
              <w:snapToGrid w:val="0"/>
              <w:rPr>
                <w:rFonts w:ascii="仿宋_GB2312" w:hAnsi="Arial" w:eastAsia="仿宋_GB2312"/>
              </w:rPr>
            </w:pPr>
            <w:r>
              <w:rPr>
                <w:rFonts w:hint="eastAsia" w:ascii="仿宋_GB2312" w:hAnsi="Arial" w:eastAsia="仿宋_GB2312"/>
              </w:rPr>
              <w:t>成果基本完整，考核基本合理</w:t>
            </w:r>
          </w:p>
          <w:p>
            <w:pPr>
              <w:numPr>
                <w:ilvl w:val="0"/>
                <w:numId w:val="6"/>
              </w:numPr>
              <w:snapToGrid w:val="0"/>
              <w:rPr>
                <w:rFonts w:ascii="仿宋_GB2312" w:hAnsi="Arial" w:eastAsia="仿宋_GB2312"/>
                <w:szCs w:val="22"/>
              </w:rPr>
            </w:pPr>
            <w:r>
              <w:rPr>
                <w:rFonts w:hint="eastAsia" w:ascii="仿宋_GB2312" w:hAnsi="Arial" w:eastAsia="仿宋_GB2312"/>
              </w:rPr>
              <w:t>成果不完整，考核方式不合理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rPr>
                <w:rFonts w:ascii="仿宋_GB2312" w:hAnsi="Arial" w:eastAsia="仿宋_GB2312"/>
                <w:szCs w:val="22"/>
              </w:rPr>
            </w:pPr>
            <w:r>
              <w:rPr>
                <w:rFonts w:hint="eastAsia" w:ascii="仿宋_GB2312" w:hAnsi="Arial" w:eastAsia="仿宋_GB2312"/>
              </w:rPr>
              <w:t>5</w:t>
            </w:r>
          </w:p>
          <w:p>
            <w:pPr>
              <w:snapToGrid w:val="0"/>
              <w:rPr>
                <w:rFonts w:hint="eastAsia" w:ascii="仿宋_GB2312" w:hAnsi="Arial" w:eastAsia="仿宋_GB2312"/>
              </w:rPr>
            </w:pPr>
            <w:r>
              <w:rPr>
                <w:rFonts w:hint="eastAsia" w:ascii="仿宋_GB2312" w:hAnsi="Arial" w:eastAsia="仿宋_GB2312"/>
              </w:rPr>
              <w:t>3-4</w:t>
            </w:r>
          </w:p>
          <w:p>
            <w:pPr>
              <w:snapToGrid w:val="0"/>
              <w:ind w:right="-107" w:rightChars="-51"/>
              <w:rPr>
                <w:rFonts w:ascii="仿宋_GB2312" w:hAnsi="Arial" w:eastAsia="仿宋_GB2312"/>
                <w:szCs w:val="22"/>
              </w:rPr>
            </w:pPr>
            <w:r>
              <w:rPr>
                <w:rFonts w:hint="eastAsia" w:ascii="仿宋_GB2312" w:hAnsi="Arial" w:eastAsia="仿宋_GB2312"/>
              </w:rPr>
              <w:t>0-2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766" w:type="dxa"/>
            <w:vAlign w:val="center"/>
          </w:tcPr>
          <w:p>
            <w:pPr>
              <w:snapToGrid w:val="0"/>
              <w:ind w:left="210" w:right="-107" w:rightChars="-51" w:hanging="210" w:hangingChars="100"/>
              <w:rPr>
                <w:rFonts w:hint="eastAsia" w:ascii="仿宋_GB2312" w:hAnsi="Arial" w:eastAsia="仿宋_GB2312"/>
              </w:rPr>
            </w:pPr>
            <w:r>
              <w:rPr>
                <w:rFonts w:hint="eastAsia" w:ascii="仿宋_GB2312" w:hAnsi="Arial" w:eastAsia="仿宋_GB2312"/>
              </w:rPr>
              <w:t>研究基础和保障</w:t>
            </w:r>
          </w:p>
          <w:p>
            <w:pPr>
              <w:snapToGrid w:val="0"/>
              <w:ind w:left="210" w:right="-107" w:rightChars="-51" w:hanging="210" w:hangingChars="100"/>
              <w:rPr>
                <w:rFonts w:ascii="仿宋_GB2312" w:hAnsi="Arial" w:eastAsia="仿宋_GB2312"/>
                <w:szCs w:val="22"/>
              </w:rPr>
            </w:pPr>
            <w:r>
              <w:rPr>
                <w:rFonts w:hint="eastAsia" w:ascii="仿宋_GB2312" w:hAnsi="Arial" w:eastAsia="仿宋_GB2312"/>
              </w:rPr>
              <w:t>条件(10)</w:t>
            </w:r>
          </w:p>
        </w:tc>
        <w:tc>
          <w:tcPr>
            <w:tcW w:w="5317" w:type="dxa"/>
            <w:vAlign w:val="center"/>
          </w:tcPr>
          <w:p>
            <w:pPr>
              <w:numPr>
                <w:ilvl w:val="0"/>
                <w:numId w:val="7"/>
              </w:numPr>
              <w:tabs>
                <w:tab w:val="left" w:pos="425"/>
              </w:tabs>
              <w:snapToGrid w:val="0"/>
              <w:rPr>
                <w:rFonts w:ascii="仿宋_GB2312" w:hAnsi="Arial" w:eastAsia="仿宋_GB2312"/>
                <w:szCs w:val="22"/>
              </w:rPr>
            </w:pPr>
            <w:r>
              <w:rPr>
                <w:rFonts w:hint="eastAsia" w:ascii="仿宋_GB2312" w:hAnsi="Arial" w:eastAsia="仿宋_GB2312"/>
              </w:rPr>
              <w:t>团队强，保障条件充分</w:t>
            </w:r>
          </w:p>
          <w:p>
            <w:pPr>
              <w:numPr>
                <w:ilvl w:val="0"/>
                <w:numId w:val="7"/>
              </w:numPr>
              <w:tabs>
                <w:tab w:val="left" w:pos="425"/>
              </w:tabs>
              <w:snapToGrid w:val="0"/>
              <w:rPr>
                <w:rFonts w:ascii="仿宋_GB2312" w:hAnsi="Arial" w:eastAsia="仿宋_GB2312"/>
              </w:rPr>
            </w:pPr>
            <w:r>
              <w:rPr>
                <w:rFonts w:hint="eastAsia" w:ascii="仿宋_GB2312" w:hAnsi="Arial" w:eastAsia="仿宋_GB2312"/>
              </w:rPr>
              <w:t>团队较强，保障条件基本满足研究需求</w:t>
            </w:r>
          </w:p>
          <w:p>
            <w:pPr>
              <w:numPr>
                <w:ilvl w:val="0"/>
                <w:numId w:val="7"/>
              </w:numPr>
              <w:tabs>
                <w:tab w:val="left" w:pos="425"/>
              </w:tabs>
              <w:snapToGrid w:val="0"/>
              <w:rPr>
                <w:rFonts w:ascii="仿宋_GB2312" w:hAnsi="Arial" w:eastAsia="仿宋_GB2312"/>
                <w:szCs w:val="22"/>
              </w:rPr>
            </w:pPr>
            <w:r>
              <w:rPr>
                <w:rFonts w:hint="eastAsia" w:ascii="仿宋_GB2312" w:hAnsi="Arial" w:eastAsia="仿宋_GB2312"/>
              </w:rPr>
              <w:t>团队及保障条件一般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rPr>
                <w:rFonts w:ascii="仿宋_GB2312" w:hAnsi="Arial" w:eastAsia="仿宋_GB2312"/>
                <w:szCs w:val="22"/>
              </w:rPr>
            </w:pPr>
            <w:r>
              <w:rPr>
                <w:rFonts w:hint="eastAsia" w:ascii="仿宋_GB2312" w:hAnsi="Arial" w:eastAsia="仿宋_GB2312"/>
              </w:rPr>
              <w:t>9-10</w:t>
            </w:r>
          </w:p>
          <w:p>
            <w:pPr>
              <w:snapToGrid w:val="0"/>
              <w:rPr>
                <w:rFonts w:ascii="仿宋_GB2312" w:hAnsi="Arial" w:eastAsia="仿宋_GB2312"/>
              </w:rPr>
            </w:pPr>
            <w:r>
              <w:rPr>
                <w:rFonts w:hint="eastAsia" w:ascii="仿宋_GB2312" w:hAnsi="Arial" w:eastAsia="仿宋_GB2312"/>
              </w:rPr>
              <w:t>6-8</w:t>
            </w:r>
          </w:p>
          <w:p>
            <w:pPr>
              <w:snapToGrid w:val="0"/>
              <w:rPr>
                <w:rFonts w:ascii="仿宋_GB2312" w:hAnsi="Arial" w:eastAsia="仿宋_GB2312"/>
              </w:rPr>
            </w:pPr>
            <w:r>
              <w:rPr>
                <w:rFonts w:hint="eastAsia" w:ascii="仿宋_GB2312" w:hAnsi="Arial" w:eastAsia="仿宋_GB2312"/>
              </w:rPr>
              <w:t>0-5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8217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总    分</w:t>
            </w:r>
          </w:p>
        </w:tc>
        <w:tc>
          <w:tcPr>
            <w:tcW w:w="985" w:type="dxa"/>
            <w:tcBorders>
              <w:bottom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alibri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9202" w:type="dxa"/>
            <w:gridSpan w:val="4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hint="eastAsia" w:ascii="仿宋_GB2312" w:hAnsi="Arial" w:eastAsia="仿宋_GB2312"/>
              </w:rPr>
            </w:pPr>
            <w:r>
              <w:rPr>
                <w:rFonts w:hint="eastAsia" w:ascii="仿宋_GB2312" w:hAnsi="Arial" w:eastAsia="仿宋_GB2312"/>
                <w:b/>
              </w:rPr>
              <w:t xml:space="preserve">注： </w:t>
            </w:r>
            <w:r>
              <w:rPr>
                <w:rFonts w:hint="eastAsia" w:ascii="仿宋_GB2312" w:hAnsi="Arial" w:eastAsia="仿宋_GB2312"/>
              </w:rPr>
              <w:t>重点项目和一般项目立项评审均用此表。重点项目最少7位专家评审，一般项目最少5位专</w:t>
            </w:r>
          </w:p>
          <w:p>
            <w:pPr>
              <w:rPr>
                <w:rFonts w:hint="eastAsia" w:ascii="仿宋_GB2312" w:hAnsi="Arial" w:eastAsia="仿宋_GB2312"/>
              </w:rPr>
            </w:pPr>
            <w:r>
              <w:rPr>
                <w:rFonts w:hint="eastAsia" w:ascii="仿宋_GB2312" w:hAnsi="Arial" w:eastAsia="仿宋_GB2312"/>
              </w:rPr>
              <w:t xml:space="preserve">      家评审。</w:t>
            </w:r>
          </w:p>
        </w:tc>
      </w:tr>
    </w:tbl>
    <w:p>
      <w:pPr>
        <w:spacing w:line="560" w:lineRule="exact"/>
        <w:rPr>
          <w:rFonts w:hint="eastAsia"/>
        </w:rPr>
      </w:pPr>
    </w:p>
    <w:p>
      <w:pPr/>
      <w:bookmarkStart w:id="0" w:name="_GoBack"/>
      <w:bookmarkEnd w:id="0"/>
    </w:p>
    <w:sectPr>
      <w:footerReference r:id="rId3" w:type="default"/>
      <w:footerReference r:id="rId4" w:type="even"/>
      <w:pgSz w:w="11907" w:h="16839"/>
      <w:pgMar w:top="1091" w:right="851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1</w:t>
    </w:r>
    <w:r>
      <w:rPr>
        <w:rStyle w:val="4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71496349">
    <w:nsid w:val="5DAB219D"/>
    <w:multiLevelType w:val="multilevel"/>
    <w:tmpl w:val="5DAB219D"/>
    <w:lvl w:ilvl="0" w:tentative="1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40821249">
    <w:nsid w:val="5BD71101"/>
    <w:multiLevelType w:val="multilevel"/>
    <w:tmpl w:val="5BD71101"/>
    <w:lvl w:ilvl="0" w:tentative="1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13031642">
    <w:nsid w:val="5A2F07DA"/>
    <w:multiLevelType w:val="multilevel"/>
    <w:tmpl w:val="5A2F07DA"/>
    <w:lvl w:ilvl="0" w:tentative="1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98169599">
    <w:nsid w:val="5F4221FF"/>
    <w:multiLevelType w:val="multilevel"/>
    <w:tmpl w:val="5F4221FF"/>
    <w:lvl w:ilvl="0" w:tentative="1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82968992">
    <w:nsid w:val="645011A0"/>
    <w:multiLevelType w:val="multilevel"/>
    <w:tmpl w:val="645011A0"/>
    <w:lvl w:ilvl="0" w:tentative="1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6162436">
    <w:nsid w:val="0CE26084"/>
    <w:multiLevelType w:val="multilevel"/>
    <w:tmpl w:val="0CE26084"/>
    <w:lvl w:ilvl="0" w:tentative="1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8135912">
    <w:nsid w:val="07A332E8"/>
    <w:multiLevelType w:val="multilevel"/>
    <w:tmpl w:val="07A332E8"/>
    <w:lvl w:ilvl="0" w:tentative="1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571496349"/>
  </w:num>
  <w:num w:numId="2">
    <w:abstractNumId w:val="1540821249"/>
  </w:num>
  <w:num w:numId="3">
    <w:abstractNumId w:val="1513031642"/>
  </w:num>
  <w:num w:numId="4">
    <w:abstractNumId w:val="1598169599"/>
  </w:num>
  <w:num w:numId="5">
    <w:abstractNumId w:val="1682968992"/>
  </w:num>
  <w:num w:numId="6">
    <w:abstractNumId w:val="216162436"/>
  </w:num>
  <w:num w:numId="7">
    <w:abstractNumId w:val="1281359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E35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2017-05-19T10:28:25Z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