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bookmarkStart w:id="0" w:name="_GoBack"/>
      <w:bookmarkEnd w:id="0"/>
      <w:r>
        <w:rPr>
          <w:rFonts w:hint="eastAsia" w:eastAsia="方正小标宋简体" w:cs="Tahoma"/>
          <w:kern w:val="0"/>
          <w:sz w:val="32"/>
          <w:szCs w:val="30"/>
        </w:rPr>
        <w:t>2022年秋季浙江省高校教师岗培考试日程安排</w:t>
      </w:r>
    </w:p>
    <w:tbl>
      <w:tblPr>
        <w:tblStyle w:val="3"/>
        <w:tblW w:w="6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0"/>
        <w:gridCol w:w="2586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9" w:hRule="atLeast"/>
          <w:tblHeader/>
          <w:jc w:val="center"/>
        </w:trPr>
        <w:tc>
          <w:tcPr>
            <w:tcW w:w="522" w:type="pct"/>
            <w:noWrap w:val="0"/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轮次</w:t>
            </w: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20" w:firstLineChars="7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第一轮</w:t>
            </w: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日（周一）前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，学习时间截至9月2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9月27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8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9月29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58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9月30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10月9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周日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报考人数≤20人的高校、党校、广播电视大学及专修学校（院）等单位，在15:00前完成考点期次合并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10月13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考点单位在线申请考试期次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考点单位提交考场安排申请（考点地址、机房地址、机位数等）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日(周一)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公布《2022年秋季浙江省高校岗前培训线上第一轮考试批次安排表》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10月18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—10月20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省高培中心组织全省考点信息联络员及技术人员进行考前培训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省高培中心建立全省考点技术保障钉钉群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考点进行考试机房测试（每天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9:00—17:00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11:00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后自行打印准考证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10月24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省高培中心分批次组织在线考试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10月28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1" w:hRule="atLeast"/>
          <w:jc w:val="center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第二轮</w:t>
            </w: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日（周一）前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学习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，学习时间截至1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11月8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11月10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11月11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11月15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报考人数≤20人的高校、党校、广播电视大学及专修学校（院）等单位，在15:00前完成考点期次合并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11月16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11月18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考点单位在线申请考试期次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考点单位提交考场安排申请（考点地址、机房地址、机位数等）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11月22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公布《2022年秋季浙江省高校岗前培训线上第二轮考试批次安排表》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11月24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11月29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省高培中心建立全省考点技术保障钉钉群</w:t>
            </w:r>
          </w:p>
          <w:p>
            <w:pPr>
              <w:widowControl/>
              <w:spacing w:line="520" w:lineRule="exact"/>
              <w:ind w:right="105" w:rightChars="50"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考点进行考试机房测试（每天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日（周二）11:00后自行打印准考证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4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12月3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省高培中心分批次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522" w:type="pct"/>
            <w:vMerge w:val="continue"/>
            <w:noWrap w:val="0"/>
            <w:vAlign w:val="top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1195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12月5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日（周一）</w:t>
            </w:r>
          </w:p>
        </w:tc>
        <w:tc>
          <w:tcPr>
            <w:tcW w:w="328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left="105" w:leftChars="50" w:right="105" w:righ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eastAsia="仿宋_GB2312" w:cs="Tahoma"/>
          <w:kern w:val="0"/>
          <w:sz w:val="28"/>
          <w:szCs w:val="30"/>
        </w:rPr>
      </w:pPr>
    </w:p>
    <w:p/>
    <w:sectPr>
      <w:footerReference r:id="rId3" w:type="default"/>
      <w:pgSz w:w="11906" w:h="16838"/>
      <w:pgMar w:top="1928" w:right="1474" w:bottom="181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70DB5F-0E6A-4884-9712-900F581128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F7B7D48-C00C-4001-AB6C-93C8DB37F85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61FF0F3C-A94D-4F52-92F0-EED6A1ECB93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C6A978A-4AD2-4DEE-B22B-0074A0CD59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TNkZTgyYzk0ZmZiZDk1NTQzYmZlZTRhMGZlOTAifQ=="/>
  </w:docVars>
  <w:rsids>
    <w:rsidRoot w:val="678A7A0E"/>
    <w:rsid w:val="678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2022-08-05T10:12:00Z</dcterms:created>
  <dc:creator>viole</dc:creator>
  <cp:lastModifiedBy>viole</cp:lastModifiedBy>
  <dcterms:modified xsi:type="dcterms:W3CDTF">2022-08-05T10:13:05Z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B96EBF0BC92A4D13B2A7B4C9BDB8D0CF</vt:lpwstr>
  </property>
</Properties>
</file>