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asciiTheme="majorEastAsia" w:hAnsiTheme="majorEastAsia" w:eastAsiaTheme="majorEastAsia"/>
          <w:b/>
          <w:sz w:val="28"/>
          <w:szCs w:val="28"/>
        </w:rPr>
        <w:t>竞赛题目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:火箭助推遥控滑翔机制作与飞行</w:t>
      </w: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spacing w:line="360" w:lineRule="auto"/>
        <w:ind w:left="-44" w:firstLine="613" w:firstLineChars="218"/>
        <w:rPr>
          <w:rFonts w:eastAsia="仿宋_GB2312"/>
          <w:b/>
          <w:sz w:val="32"/>
          <w:szCs w:val="32"/>
        </w:rPr>
      </w:pPr>
      <w:r>
        <w:rPr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：</w:t>
      </w:r>
      <w:r>
        <w:rPr>
          <w:rFonts w:eastAsia="仿宋_GB2312"/>
          <w:b/>
          <w:sz w:val="32"/>
          <w:szCs w:val="32"/>
          <w:lang w:val="en-GB"/>
        </w:rPr>
        <w:t>浙江省</w:t>
      </w:r>
      <w:bookmarkStart w:id="8" w:name="_GoBack"/>
      <w:bookmarkEnd w:id="8"/>
      <w:r>
        <w:rPr>
          <w:rFonts w:eastAsia="仿宋_GB2312"/>
          <w:b/>
          <w:sz w:val="32"/>
          <w:szCs w:val="32"/>
          <w:lang w:val="en-GB"/>
        </w:rPr>
        <w:t>第</w:t>
      </w:r>
      <w:r>
        <w:rPr>
          <w:rFonts w:hint="eastAsia" w:eastAsia="仿宋_GB2312"/>
          <w:b/>
          <w:sz w:val="32"/>
          <w:szCs w:val="32"/>
          <w:lang w:val="en-US" w:eastAsia="zh-CN"/>
        </w:rPr>
        <w:t>九</w:t>
      </w:r>
      <w:r>
        <w:rPr>
          <w:rFonts w:eastAsia="仿宋_GB2312"/>
          <w:b/>
          <w:sz w:val="32"/>
          <w:szCs w:val="32"/>
          <w:lang w:val="en-GB"/>
        </w:rPr>
        <w:t>届大学生力学</w:t>
      </w:r>
      <w:r>
        <w:rPr>
          <w:rFonts w:eastAsia="仿宋_GB2312"/>
          <w:b/>
          <w:sz w:val="32"/>
          <w:szCs w:val="32"/>
        </w:rPr>
        <w:t>竞赛要求</w:t>
      </w:r>
    </w:p>
    <w:p>
      <w:pPr>
        <w:spacing w:line="360" w:lineRule="auto"/>
        <w:ind w:firstLine="700" w:firstLineChars="218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1、参赛要求</w:t>
      </w:r>
    </w:p>
    <w:p>
      <w:pPr>
        <w:numPr>
          <w:ilvl w:val="0"/>
          <w:numId w:val="1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每个参赛队只能提交一份参赛作品，并命名。作品名称不得多于10个中文字或5个英文词，作品名称和内容不得出现参赛学校名称信息。</w:t>
      </w:r>
    </w:p>
    <w:p>
      <w:pPr>
        <w:numPr>
          <w:ilvl w:val="0"/>
          <w:numId w:val="1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参赛学生只允许参加一个参赛队，各队应独立设计、制作。</w:t>
      </w:r>
    </w:p>
    <w:p>
      <w:pPr>
        <w:numPr>
          <w:ilvl w:val="0"/>
          <w:numId w:val="1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各参赛队必须在规定时间和地点参加</w:t>
      </w:r>
      <w:r>
        <w:rPr>
          <w:rFonts w:hint="eastAsia" w:eastAsia="仿宋_GB2312"/>
          <w:sz w:val="32"/>
          <w:szCs w:val="32"/>
        </w:rPr>
        <w:t>“</w:t>
      </w:r>
      <w:r>
        <w:rPr>
          <w:rFonts w:eastAsia="仿宋_GB2312"/>
          <w:b/>
          <w:color w:val="000000"/>
          <w:sz w:val="32"/>
          <w:szCs w:val="32"/>
        </w:rPr>
        <w:t>5、评分规则</w:t>
      </w:r>
      <w:r>
        <w:rPr>
          <w:rFonts w:hint="eastAsia"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第</w:t>
      </w:r>
      <w:r>
        <w:rPr>
          <w:rFonts w:hint="eastAsia" w:ascii="宋体" w:hAnsi="宋体" w:cs="宋体"/>
          <w:sz w:val="32"/>
          <w:szCs w:val="32"/>
        </w:rPr>
        <w:t>②</w:t>
      </w:r>
      <w:r>
        <w:rPr>
          <w:rFonts w:eastAsia="仿宋_GB2312"/>
          <w:sz w:val="32"/>
          <w:szCs w:val="32"/>
        </w:rPr>
        <w:t>、</w:t>
      </w:r>
      <w:r>
        <w:rPr>
          <w:rFonts w:hint="eastAsia" w:ascii="宋体" w:hAnsi="宋体" w:cs="宋体"/>
          <w:sz w:val="32"/>
          <w:szCs w:val="32"/>
        </w:rPr>
        <w:t>③</w:t>
      </w:r>
      <w:r>
        <w:rPr>
          <w:rFonts w:eastAsia="仿宋_GB2312"/>
          <w:sz w:val="32"/>
          <w:szCs w:val="32"/>
        </w:rPr>
        <w:t>、</w:t>
      </w:r>
      <w:r>
        <w:rPr>
          <w:rFonts w:hint="eastAsia" w:ascii="宋体" w:hAnsi="宋体" w:cs="宋体"/>
          <w:sz w:val="32"/>
          <w:szCs w:val="32"/>
        </w:rPr>
        <w:t>④</w:t>
      </w:r>
      <w:r>
        <w:rPr>
          <w:rFonts w:eastAsia="仿宋_GB2312"/>
          <w:sz w:val="32"/>
          <w:szCs w:val="32"/>
        </w:rPr>
        <w:t>、</w:t>
      </w:r>
      <w:r>
        <w:rPr>
          <w:rFonts w:hint="eastAsia" w:ascii="宋体" w:hAnsi="宋体" w:cs="宋体"/>
          <w:sz w:val="32"/>
          <w:szCs w:val="32"/>
        </w:rPr>
        <w:t>⑤</w:t>
      </w:r>
      <w:r>
        <w:rPr>
          <w:rFonts w:eastAsia="仿宋_GB2312"/>
          <w:sz w:val="32"/>
          <w:szCs w:val="32"/>
        </w:rPr>
        <w:t>环节竞赛（第</w:t>
      </w:r>
      <w:r>
        <w:rPr>
          <w:rFonts w:hint="eastAsia" w:ascii="宋体" w:hAnsi="宋体" w:cs="宋体"/>
          <w:sz w:val="32"/>
          <w:szCs w:val="32"/>
        </w:rPr>
        <w:t>①</w:t>
      </w:r>
      <w:r>
        <w:rPr>
          <w:rFonts w:eastAsia="仿宋_GB2312"/>
          <w:sz w:val="32"/>
          <w:szCs w:val="32"/>
        </w:rPr>
        <w:t>环节竞赛由各参赛队在本校进行），缺席者作自动放弃处理。竞赛期间不得任意换人。若有参赛队员因特殊原因退出，则允许缺少1</w:t>
      </w:r>
      <w:r>
        <w:rPr>
          <w:rFonts w:hint="eastAsia" w:eastAsia="仿宋_GB2312"/>
          <w:sz w:val="32"/>
          <w:szCs w:val="32"/>
        </w:rPr>
        <w:t>名队员</w:t>
      </w:r>
      <w:r>
        <w:rPr>
          <w:rFonts w:eastAsia="仿宋_GB2312"/>
          <w:sz w:val="32"/>
          <w:szCs w:val="32"/>
        </w:rPr>
        <w:t>，否则参赛队作自动放弃处理。</w:t>
      </w:r>
    </w:p>
    <w:p>
      <w:pPr>
        <w:spacing w:line="360" w:lineRule="auto"/>
        <w:ind w:firstLine="700" w:firstLineChars="218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2、理论方案设计要求</w:t>
      </w:r>
    </w:p>
    <w:p>
      <w:pPr>
        <w:numPr>
          <w:ilvl w:val="0"/>
          <w:numId w:val="2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内容包括：方案设计摘要、主要结构布局图、计算简图、载荷分析和飞行性能（载重性能）估算等。</w:t>
      </w:r>
    </w:p>
    <w:p>
      <w:pPr>
        <w:numPr>
          <w:ilvl w:val="0"/>
          <w:numId w:val="2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方案设计格式和要求：封面</w:t>
      </w:r>
      <w:r>
        <w:rPr>
          <w:rFonts w:eastAsia="仿宋_GB2312"/>
          <w:b/>
          <w:sz w:val="32"/>
          <w:szCs w:val="32"/>
        </w:rPr>
        <w:t>（附件</w:t>
      </w:r>
      <w:r>
        <w:rPr>
          <w:rFonts w:hint="eastAsia" w:eastAsia="仿宋_GB2312"/>
          <w:b/>
          <w:sz w:val="32"/>
          <w:szCs w:val="32"/>
        </w:rPr>
        <w:t>2</w:t>
      </w:r>
      <w:r>
        <w:rPr>
          <w:rFonts w:eastAsia="仿宋_GB2312"/>
          <w:b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；第一部分为300字左右的方案设计摘要；第二部分为主要结构布局图</w:t>
      </w:r>
      <w:r>
        <w:rPr>
          <w:rFonts w:hint="eastAsia" w:eastAsia="仿宋_GB2312"/>
          <w:color w:val="FF0000"/>
          <w:sz w:val="32"/>
          <w:szCs w:val="32"/>
        </w:rPr>
        <w:t>（须提供三视图及各部分详细尺寸）</w:t>
      </w:r>
      <w:r>
        <w:rPr>
          <w:rFonts w:eastAsia="仿宋_GB2312"/>
          <w:sz w:val="32"/>
          <w:szCs w:val="32"/>
        </w:rPr>
        <w:t>、计算简图和载荷分析、飞行性能估算等。</w:t>
      </w:r>
      <w:r>
        <w:rPr>
          <w:rFonts w:eastAsia="仿宋_GB2312"/>
          <w:b/>
          <w:sz w:val="32"/>
          <w:szCs w:val="32"/>
        </w:rPr>
        <w:t>除封面外，其余各页面上均不得出现参赛学校和个人的姓名，否则方案设计按零分计</w:t>
      </w:r>
      <w:r>
        <w:rPr>
          <w:rFonts w:eastAsia="仿宋_GB2312"/>
          <w:sz w:val="32"/>
          <w:szCs w:val="32"/>
        </w:rPr>
        <w:t>。</w:t>
      </w:r>
    </w:p>
    <w:p>
      <w:pPr>
        <w:numPr>
          <w:ilvl w:val="0"/>
          <w:numId w:val="2"/>
        </w:numPr>
        <w:tabs>
          <w:tab w:val="left" w:pos="945"/>
          <w:tab w:val="clear" w:pos="780"/>
        </w:tabs>
        <w:spacing w:line="360" w:lineRule="auto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参赛队必须在规定时间将理论方案设计提交组委会，逾期作自动放弃处理。同一学校的参赛方案不得雷同，一经判定为雷同方案，组委会有权责成参赛学校选出其中的一队参赛，另一队作弃权处理。</w:t>
      </w:r>
      <w:r>
        <w:rPr>
          <w:rFonts w:hint="eastAsia" w:eastAsia="仿宋_GB2312"/>
          <w:sz w:val="32"/>
          <w:szCs w:val="32"/>
        </w:rPr>
        <w:t>雷同性检查将在方案提交后进行。</w:t>
      </w:r>
    </w:p>
    <w:p>
      <w:pPr>
        <w:spacing w:line="360" w:lineRule="auto"/>
        <w:ind w:firstLine="700" w:firstLineChars="218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3、</w:t>
      </w:r>
      <w:r>
        <w:rPr>
          <w:rFonts w:eastAsia="仿宋_GB2312"/>
          <w:b/>
          <w:color w:val="000000"/>
          <w:sz w:val="32"/>
          <w:szCs w:val="32"/>
        </w:rPr>
        <w:t>滑翔机加工制作</w:t>
      </w:r>
      <w:r>
        <w:rPr>
          <w:rFonts w:eastAsia="仿宋_GB2312"/>
          <w:b/>
          <w:sz w:val="32"/>
          <w:szCs w:val="32"/>
        </w:rPr>
        <w:t>要求</w:t>
      </w:r>
      <w:r>
        <w:rPr>
          <w:rFonts w:eastAsia="仿宋_GB2312"/>
          <w:b/>
          <w:color w:val="000000"/>
          <w:sz w:val="32"/>
          <w:szCs w:val="32"/>
        </w:rPr>
        <w:t>（示意图见附件</w:t>
      </w:r>
      <w:r>
        <w:rPr>
          <w:rFonts w:hint="eastAsia" w:eastAsia="仿宋_GB2312"/>
          <w:b/>
          <w:color w:val="000000"/>
          <w:sz w:val="32"/>
          <w:szCs w:val="32"/>
        </w:rPr>
        <w:t>3</w:t>
      </w:r>
      <w:r>
        <w:rPr>
          <w:rFonts w:eastAsia="仿宋_GB2312"/>
          <w:b/>
          <w:color w:val="000000"/>
          <w:sz w:val="32"/>
          <w:szCs w:val="32"/>
        </w:rPr>
        <w:t>）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（1）滑翔机制作的主体结构材料由组委会统一提供。包括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a.</w:t>
      </w:r>
      <w:r>
        <w:rPr>
          <w:rFonts w:hint="eastAsia" w:eastAsia="仿宋_GB2312"/>
          <w:sz w:val="32"/>
          <w:szCs w:val="32"/>
        </w:rPr>
        <w:t>滑翔机部分的主体材料：</w:t>
      </w:r>
    </w:p>
    <w:tbl>
      <w:tblPr>
        <w:tblStyle w:val="11"/>
        <w:tblW w:w="925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972"/>
        <w:gridCol w:w="2665"/>
        <w:gridCol w:w="38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材料名称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数量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规格</w:t>
            </w:r>
          </w:p>
        </w:tc>
        <w:tc>
          <w:tcPr>
            <w:tcW w:w="381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辅助的</w:t>
            </w:r>
            <w:r>
              <w:rPr>
                <w:rFonts w:eastAsia="仿宋_GB2312"/>
                <w:sz w:val="32"/>
                <w:szCs w:val="32"/>
              </w:rPr>
              <w:t>ABS</w:t>
            </w:r>
            <w:r>
              <w:rPr>
                <w:rFonts w:hint="eastAsia" w:eastAsia="仿宋_GB2312"/>
                <w:sz w:val="32"/>
                <w:szCs w:val="32"/>
              </w:rPr>
              <w:t>注塑结构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1套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附件3图</w:t>
            </w:r>
            <w:r>
              <w:rPr>
                <w:rFonts w:eastAsia="仿宋_GB2312"/>
                <w:sz w:val="32"/>
                <w:szCs w:val="32"/>
              </w:rPr>
              <w:t>1</w:t>
            </w:r>
          </w:p>
        </w:tc>
        <w:tc>
          <w:tcPr>
            <w:tcW w:w="381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用于安装</w:t>
            </w:r>
            <w:r>
              <w:rPr>
                <w:rFonts w:eastAsia="仿宋_GB2312"/>
                <w:sz w:val="32"/>
                <w:szCs w:val="32"/>
              </w:rPr>
              <w:t>机翼</w:t>
            </w:r>
            <w:r>
              <w:rPr>
                <w:rFonts w:hint="eastAsia" w:eastAsia="仿宋_GB2312"/>
                <w:sz w:val="32"/>
                <w:szCs w:val="32"/>
              </w:rPr>
              <w:t>、</w:t>
            </w:r>
            <w:r>
              <w:rPr>
                <w:rFonts w:eastAsia="仿宋_GB2312"/>
                <w:sz w:val="32"/>
                <w:szCs w:val="32"/>
              </w:rPr>
              <w:t>发动机及电子设备</w:t>
            </w:r>
            <w:r>
              <w:rPr>
                <w:rFonts w:hint="eastAsia" w:eastAsia="仿宋_GB2312"/>
                <w:sz w:val="32"/>
                <w:szCs w:val="32"/>
              </w:rPr>
              <w:t>，其中</w:t>
            </w:r>
            <w:r>
              <w:rPr>
                <w:rFonts w:eastAsia="仿宋_GB2312"/>
                <w:sz w:val="32"/>
                <w:szCs w:val="32"/>
              </w:rPr>
              <w:t>包含机身</w:t>
            </w:r>
            <w:r>
              <w:rPr>
                <w:rFonts w:hint="eastAsia" w:eastAsia="仿宋_GB2312"/>
                <w:sz w:val="32"/>
                <w:szCs w:val="32"/>
              </w:rPr>
              <w:t>1个</w:t>
            </w:r>
            <w:r>
              <w:rPr>
                <w:rFonts w:eastAsia="仿宋_GB2312"/>
                <w:sz w:val="32"/>
                <w:szCs w:val="32"/>
              </w:rPr>
              <w:t>、座舱盖</w:t>
            </w:r>
            <w:r>
              <w:rPr>
                <w:rFonts w:hint="eastAsia" w:eastAsia="仿宋_GB2312"/>
                <w:sz w:val="32"/>
                <w:szCs w:val="32"/>
              </w:rPr>
              <w:t>1</w:t>
            </w:r>
            <w:r>
              <w:rPr>
                <w:rFonts w:eastAsia="仿宋_GB2312"/>
                <w:sz w:val="32"/>
                <w:szCs w:val="32"/>
              </w:rPr>
              <w:t>个</w:t>
            </w:r>
            <w:r>
              <w:rPr>
                <w:rFonts w:hint="eastAsia" w:eastAsia="仿宋_GB2312"/>
                <w:sz w:val="32"/>
                <w:szCs w:val="32"/>
              </w:rPr>
              <w:t>,机身</w:t>
            </w:r>
            <w:r>
              <w:rPr>
                <w:rFonts w:eastAsia="仿宋_GB2312"/>
                <w:sz w:val="32"/>
                <w:szCs w:val="32"/>
              </w:rPr>
              <w:t>与座舱盖可</w:t>
            </w:r>
            <w:r>
              <w:rPr>
                <w:rFonts w:hint="eastAsia" w:eastAsia="仿宋_GB2312"/>
                <w:sz w:val="32"/>
                <w:szCs w:val="32"/>
              </w:rPr>
              <w:t>装配成</w:t>
            </w:r>
            <w:r>
              <w:rPr>
                <w:rFonts w:eastAsia="仿宋_GB2312"/>
                <w:sz w:val="32"/>
                <w:szCs w:val="32"/>
              </w:rPr>
              <w:t>一个整体。</w:t>
            </w:r>
            <w:r>
              <w:rPr>
                <w:rFonts w:hint="eastAsia" w:eastAsia="仿宋_GB2312"/>
                <w:sz w:val="32"/>
                <w:szCs w:val="32"/>
              </w:rPr>
              <w:t>（附件3图</w:t>
            </w:r>
            <w:r>
              <w:rPr>
                <w:rFonts w:eastAsia="仿宋_GB2312"/>
                <w:sz w:val="32"/>
                <w:szCs w:val="32"/>
              </w:rPr>
              <w:t>1</w:t>
            </w:r>
            <w:r>
              <w:rPr>
                <w:rFonts w:hint="eastAsia" w:eastAsia="仿宋_GB2312"/>
                <w:sz w:val="32"/>
                <w:szCs w:val="32"/>
              </w:rPr>
              <w:t>），塑料结构件要求原样使用，不允许进行加工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GPI材料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1套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200×150×15GPI材料6块</w:t>
            </w:r>
          </w:p>
        </w:tc>
        <w:tc>
          <w:tcPr>
            <w:tcW w:w="381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附件3图</w:t>
            </w:r>
            <w:r>
              <w:rPr>
                <w:rFonts w:eastAsia="仿宋_GB2312"/>
                <w:sz w:val="32"/>
                <w:szCs w:val="32"/>
              </w:rPr>
              <w:t>2</w:t>
            </w:r>
            <w:r>
              <w:rPr>
                <w:rFonts w:hint="eastAsia" w:eastAsia="仿宋_GB2312"/>
                <w:sz w:val="32"/>
                <w:szCs w:val="32"/>
              </w:rPr>
              <w:t>，</w:t>
            </w:r>
            <w:r>
              <w:rPr>
                <w:rFonts w:eastAsia="仿宋_GB2312"/>
                <w:sz w:val="32"/>
                <w:szCs w:val="32"/>
              </w:rPr>
              <w:t>力学</w:t>
            </w:r>
            <w:r>
              <w:rPr>
                <w:rFonts w:hint="eastAsia" w:eastAsia="仿宋_GB2312"/>
                <w:sz w:val="32"/>
                <w:szCs w:val="32"/>
              </w:rPr>
              <w:t>性能</w:t>
            </w:r>
            <w:r>
              <w:rPr>
                <w:rFonts w:eastAsia="仿宋_GB2312"/>
                <w:sz w:val="32"/>
                <w:szCs w:val="32"/>
              </w:rPr>
              <w:t>见附件</w:t>
            </w:r>
            <w:r>
              <w:rPr>
                <w:rFonts w:hint="eastAsia" w:eastAsia="仿宋_GB2312"/>
                <w:sz w:val="32"/>
                <w:szCs w:val="32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其他材料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1套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5×5×400碳纤维杆1根；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4×200×1碳纤维片4片；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1×400钢丝拉杆4根；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舵角×2个；</w:t>
            </w:r>
          </w:p>
        </w:tc>
        <w:tc>
          <w:tcPr>
            <w:tcW w:w="381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附件3图</w:t>
            </w:r>
            <w:r>
              <w:rPr>
                <w:rFonts w:eastAsia="仿宋_GB2312"/>
                <w:sz w:val="32"/>
                <w:szCs w:val="32"/>
              </w:rPr>
              <w:t>3</w:t>
            </w:r>
            <w:r>
              <w:rPr>
                <w:rFonts w:hint="eastAsia" w:eastAsia="仿宋_GB2312"/>
                <w:sz w:val="32"/>
                <w:szCs w:val="32"/>
              </w:rPr>
              <w:t>，4，5，6</w:t>
            </w:r>
          </w:p>
        </w:tc>
      </w:tr>
    </w:tbl>
    <w:p>
      <w:pPr>
        <w:spacing w:line="360" w:lineRule="auto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以下材料由各参赛队自备：</w:t>
      </w:r>
    </w:p>
    <w:tbl>
      <w:tblPr>
        <w:tblStyle w:val="11"/>
        <w:tblW w:w="724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1062"/>
        <w:gridCol w:w="2575"/>
        <w:gridCol w:w="18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名称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数量</w:t>
            </w:r>
          </w:p>
        </w:tc>
        <w:tc>
          <w:tcPr>
            <w:tcW w:w="257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明细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遥控设备材料包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1套</w:t>
            </w:r>
          </w:p>
        </w:tc>
        <w:tc>
          <w:tcPr>
            <w:tcW w:w="257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遥控器×1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 xml:space="preserve"> 接收机×1；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1804" w:type="dxa"/>
            <w:vMerge w:val="restart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组委会指定厂商供应的规格型号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80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电子设备材料包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1套</w:t>
            </w:r>
          </w:p>
        </w:tc>
        <w:tc>
          <w:tcPr>
            <w:tcW w:w="257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舵机×2；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电池×1；</w:t>
            </w:r>
          </w:p>
          <w:p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hint="eastAsia" w:eastAsia="仿宋_GB2312"/>
                <w:sz w:val="32"/>
                <w:szCs w:val="32"/>
              </w:rPr>
              <w:t>充电器×1；</w:t>
            </w:r>
          </w:p>
        </w:tc>
        <w:tc>
          <w:tcPr>
            <w:tcW w:w="1804" w:type="dxa"/>
            <w:vMerge w:val="continue"/>
            <w:vAlign w:val="center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eastAsia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b</w:t>
      </w:r>
      <w:r>
        <w:rPr>
          <w:rFonts w:eastAsia="仿宋_GB2312"/>
          <w:sz w:val="32"/>
          <w:szCs w:val="32"/>
        </w:rPr>
        <w:t>.本届比赛专用的模型火箭发动机及其推力曲线</w:t>
      </w:r>
      <w:r>
        <w:rPr>
          <w:rFonts w:eastAsia="仿宋_GB2312"/>
          <w:b/>
          <w:sz w:val="32"/>
          <w:szCs w:val="32"/>
        </w:rPr>
        <w:t>（附件</w:t>
      </w:r>
      <w:r>
        <w:rPr>
          <w:rFonts w:hint="eastAsia" w:eastAsia="仿宋_GB2312"/>
          <w:b/>
          <w:sz w:val="32"/>
          <w:szCs w:val="32"/>
        </w:rPr>
        <w:t>4</w:t>
      </w:r>
      <w:r>
        <w:rPr>
          <w:rFonts w:eastAsia="仿宋_GB2312"/>
          <w:b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）滑翔机主体结构材料必须</w:t>
      </w:r>
      <w:r>
        <w:rPr>
          <w:rFonts w:hint="eastAsia" w:eastAsia="仿宋_GB2312"/>
          <w:sz w:val="32"/>
          <w:szCs w:val="32"/>
        </w:rPr>
        <w:t>使用</w:t>
      </w:r>
      <w:r>
        <w:rPr>
          <w:rFonts w:eastAsia="仿宋_GB2312"/>
          <w:sz w:val="32"/>
          <w:szCs w:val="32"/>
        </w:rPr>
        <w:t>组委会提供的材料设计和制作。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）滑翔机制作允许使用辅助材料，辅助材料可由各参赛队根据本队理论设计方案的需要自行增加。如果机身带有分离抛射物（抛射物不允许是载重配重物</w:t>
      </w:r>
      <w:r>
        <w:rPr>
          <w:rFonts w:hint="eastAsia" w:eastAsia="仿宋_GB2312"/>
          <w:sz w:val="32"/>
          <w:szCs w:val="32"/>
        </w:rPr>
        <w:t>，抛射物质量不包含在滑翔机审核要求的质量内</w:t>
      </w:r>
      <w:r>
        <w:rPr>
          <w:rFonts w:eastAsia="仿宋_GB2312"/>
          <w:sz w:val="32"/>
          <w:szCs w:val="32"/>
        </w:rPr>
        <w:t>），必须采取安全回收方式，以确保分离物缓慢安全着陆。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）辅助材料包括标准件和其他辅助材料。标准件指大头针,螺丝钉,橡皮筋,回形针等或经竞赛委员会认可的标准件。其他辅助材料须现场加工，总质量不大于3g</w:t>
      </w:r>
      <w:r>
        <w:rPr>
          <w:rFonts w:hint="eastAsia" w:eastAsia="仿宋_GB2312"/>
          <w:sz w:val="32"/>
          <w:szCs w:val="32"/>
        </w:rPr>
        <w:t>。辅助材料在添加前必须进行申报。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）滑翔机空载</w:t>
      </w:r>
      <w:r>
        <w:rPr>
          <w:rFonts w:hint="eastAsia" w:eastAsia="仿宋_GB2312"/>
          <w:sz w:val="32"/>
          <w:szCs w:val="32"/>
        </w:rPr>
        <w:t>（包括所有</w:t>
      </w:r>
      <w:r>
        <w:rPr>
          <w:rFonts w:eastAsia="仿宋_GB2312"/>
          <w:sz w:val="32"/>
          <w:szCs w:val="32"/>
        </w:rPr>
        <w:t>电子设备及电池</w:t>
      </w:r>
      <w:r>
        <w:rPr>
          <w:rFonts w:hint="eastAsia" w:eastAsia="仿宋_GB2312"/>
          <w:sz w:val="32"/>
          <w:szCs w:val="32"/>
        </w:rPr>
        <w:t>，不</w:t>
      </w:r>
      <w:r>
        <w:rPr>
          <w:rFonts w:eastAsia="仿宋_GB2312"/>
          <w:sz w:val="32"/>
          <w:szCs w:val="32"/>
        </w:rPr>
        <w:t>包括发动机）状态下总质量</w:t>
      </w:r>
      <w:r>
        <w:rPr>
          <w:rFonts w:hint="eastAsia" w:eastAsia="仿宋_GB2312"/>
          <w:sz w:val="32"/>
          <w:szCs w:val="32"/>
        </w:rPr>
        <w:t>M0</w:t>
      </w:r>
      <w:r>
        <w:rPr>
          <w:rFonts w:eastAsia="仿宋_GB2312"/>
          <w:sz w:val="32"/>
          <w:szCs w:val="32"/>
        </w:rPr>
        <w:t>应</w:t>
      </w:r>
      <w:r>
        <w:rPr>
          <w:rFonts w:hint="eastAsia" w:eastAsia="仿宋_GB2312"/>
          <w:sz w:val="32"/>
          <w:szCs w:val="32"/>
        </w:rPr>
        <w:t>满足</w:t>
      </w:r>
      <w:r>
        <w:rPr>
          <w:rFonts w:eastAsia="仿宋_GB2312"/>
          <w:sz w:val="32"/>
          <w:szCs w:val="32"/>
        </w:rPr>
        <w:t>：</w:t>
      </w:r>
      <m:oMath>
        <m:sSub>
          <m:sSubPr>
            <m:ctrlPr>
              <w:rPr>
                <w:rFonts w:ascii="Cambria Math" w:hAnsi="Cambria Math" w:eastAsia="仿宋_GB2312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hAnsi="Cambria Math" w:eastAsia="仿宋_GB2312"/>
                <w:sz w:val="32"/>
                <w:szCs w:val="32"/>
                <w:vertAlign w:val="subscript"/>
              </w:rPr>
              <m:t>M</m:t>
            </m:r>
            <m:ctrlPr>
              <w:rPr>
                <w:rFonts w:ascii="Cambria Math" w:hAnsi="Cambria Math" w:eastAsia="仿宋_GB2312"/>
                <w:i/>
                <w:sz w:val="32"/>
                <w:szCs w:val="32"/>
                <w:vertAlign w:val="subscript"/>
              </w:rPr>
            </m:ctrlPr>
          </m:e>
          <m:sub>
            <m:r>
              <w:rPr>
                <w:rFonts w:ascii="Cambria Math" w:hAnsi="Cambria Math" w:eastAsia="仿宋_GB2312"/>
                <w:sz w:val="32"/>
                <w:szCs w:val="32"/>
                <w:vertAlign w:val="subscript"/>
              </w:rPr>
              <m:t>0</m:t>
            </m:r>
            <m:ctrlPr>
              <w:rPr>
                <w:rFonts w:ascii="Cambria Math" w:hAnsi="Cambria Math" w:eastAsia="仿宋_GB2312"/>
                <w:i/>
                <w:sz w:val="32"/>
                <w:szCs w:val="32"/>
                <w:vertAlign w:val="subscript"/>
              </w:rPr>
            </m:ctrlPr>
          </m:sub>
        </m:sSub>
        <m:r>
          <m:rPr>
            <m:sty m:val="p"/>
          </m:rPr>
          <w:rPr>
            <w:rFonts w:ascii="Cambria Math" w:hAnsi="Cambria Math" w:eastAsia="仿宋_GB2312"/>
            <w:sz w:val="32"/>
            <w:szCs w:val="32"/>
          </w:rPr>
          <m:t>≥150</m:t>
        </m:r>
        <m:r>
          <m:rPr>
            <m:sty m:val="p"/>
          </m:rPr>
          <w:rPr>
            <w:rFonts w:ascii="Cambria Math" w:hAnsi="Cambria Math" w:eastAsia="仿宋_GB2312"/>
            <w:color w:val="00B0F0"/>
            <w:sz w:val="32"/>
            <w:szCs w:val="32"/>
          </w:rPr>
          <m:t xml:space="preserve"> </m:t>
        </m:r>
        <m:r>
          <m:rPr>
            <m:sty m:val="p"/>
          </m:rPr>
          <w:rPr>
            <w:rFonts w:hint="eastAsia" w:ascii="Cambria Math" w:hAnsi="Cambria Math" w:eastAsia="仿宋_GB2312"/>
            <w:sz w:val="32"/>
            <w:szCs w:val="32"/>
          </w:rPr>
          <m:t>g</m:t>
        </m:r>
      </m:oMath>
      <w:r>
        <w:rPr>
          <w:rFonts w:eastAsia="仿宋_GB2312"/>
          <w:sz w:val="32"/>
          <w:szCs w:val="32"/>
        </w:rPr>
        <w:t>，正常飞行时最大翼展在</w:t>
      </w:r>
      <w:r>
        <w:rPr>
          <w:rFonts w:hint="eastAsia" w:eastAsia="仿宋_GB2312"/>
          <w:sz w:val="32"/>
          <w:szCs w:val="32"/>
        </w:rPr>
        <w:t>750~850mm</w:t>
      </w:r>
      <w:r>
        <w:rPr>
          <w:rFonts w:eastAsia="仿宋_GB2312"/>
          <w:b/>
          <w:sz w:val="32"/>
          <w:szCs w:val="32"/>
        </w:rPr>
        <w:t>（附件</w:t>
      </w:r>
      <w:r>
        <w:rPr>
          <w:rFonts w:hint="eastAsia" w:eastAsia="仿宋_GB2312"/>
          <w:b/>
          <w:sz w:val="32"/>
          <w:szCs w:val="32"/>
        </w:rPr>
        <w:t>3</w:t>
      </w:r>
      <w:r>
        <w:rPr>
          <w:rFonts w:eastAsia="仿宋_GB2312"/>
          <w:b/>
          <w:sz w:val="32"/>
          <w:szCs w:val="32"/>
        </w:rPr>
        <w:t>图7）</w:t>
      </w:r>
      <w:r>
        <w:rPr>
          <w:rFonts w:eastAsia="仿宋_GB2312"/>
          <w:sz w:val="32"/>
          <w:szCs w:val="32"/>
        </w:rPr>
        <w:t>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）参赛队必须在规定时间内（4个小时）完成制作，组委会提供502胶、胶带纸和电子秤，其它工具自备。参赛队可利用配给的竞赛器材制作一架滑翔机进行飞行试验。只允许飞行一次。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）滑翔机制作完成后交组委会，由组委会对滑翔机的质量、翼展进行审核</w:t>
      </w:r>
      <w:r>
        <w:rPr>
          <w:rFonts w:hint="eastAsia" w:eastAsia="仿宋_GB2312"/>
          <w:sz w:val="32"/>
          <w:szCs w:val="32"/>
        </w:rPr>
        <w:t>、登记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b/>
          <w:color w:val="0000FF"/>
          <w:sz w:val="32"/>
          <w:szCs w:val="32"/>
        </w:rPr>
        <w:t>并由参赛选手代表签名。</w:t>
      </w:r>
      <w:r>
        <w:rPr>
          <w:rFonts w:eastAsia="仿宋_GB2312"/>
          <w:sz w:val="32"/>
          <w:szCs w:val="32"/>
        </w:rPr>
        <w:t>同时对作品与理论方案的一致性进行评判和打分。滑翔机主要尺寸和理论方案设计尺寸的误差应在5%以内。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4、飞行试验步骤及要求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（1）飞行</w:t>
      </w:r>
      <w:r>
        <w:rPr>
          <w:rFonts w:hint="eastAsia" w:eastAsia="仿宋_GB2312"/>
          <w:sz w:val="32"/>
          <w:szCs w:val="32"/>
        </w:rPr>
        <w:t>试验</w:t>
      </w:r>
      <w:r>
        <w:rPr>
          <w:rFonts w:eastAsia="仿宋_GB2312"/>
          <w:sz w:val="32"/>
          <w:szCs w:val="32"/>
        </w:rPr>
        <w:t>前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组委会将比赛专用发动机</w:t>
      </w:r>
      <w:r>
        <w:rPr>
          <w:rFonts w:hint="eastAsia" w:eastAsia="仿宋_GB2312"/>
          <w:sz w:val="32"/>
          <w:szCs w:val="32"/>
        </w:rPr>
        <w:t>在飞行场地由</w:t>
      </w:r>
      <w:r>
        <w:rPr>
          <w:rFonts w:eastAsia="仿宋_GB2312"/>
          <w:sz w:val="32"/>
          <w:szCs w:val="32"/>
        </w:rPr>
        <w:t>专人</w:t>
      </w:r>
      <w:r>
        <w:rPr>
          <w:rFonts w:hint="eastAsia" w:eastAsia="仿宋_GB2312"/>
          <w:sz w:val="32"/>
          <w:szCs w:val="32"/>
        </w:rPr>
        <w:t>现场</w:t>
      </w:r>
      <w:r>
        <w:rPr>
          <w:rFonts w:eastAsia="仿宋_GB2312"/>
          <w:sz w:val="32"/>
          <w:szCs w:val="32"/>
        </w:rPr>
        <w:t>分发给参赛队，参赛选手进行飞行前准备</w:t>
      </w:r>
      <w:r>
        <w:rPr>
          <w:rFonts w:hint="eastAsia" w:eastAsia="仿宋_GB2312"/>
          <w:sz w:val="32"/>
          <w:szCs w:val="32"/>
        </w:rPr>
        <w:t>。</w:t>
      </w:r>
      <w:r>
        <w:rPr>
          <w:rFonts w:eastAsia="仿宋_GB2312"/>
          <w:b/>
          <w:color w:val="0000FF"/>
          <w:sz w:val="32"/>
          <w:szCs w:val="32"/>
        </w:rPr>
        <w:t>裁判员核对滑翔机质量与登记质量一致后</w:t>
      </w:r>
      <w:r>
        <w:rPr>
          <w:rFonts w:eastAsia="仿宋_GB2312"/>
          <w:sz w:val="32"/>
          <w:szCs w:val="32"/>
        </w:rPr>
        <w:t>，方能进行飞行。发射角度与垂直方向夹角30度以内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且逆风发射</w:t>
      </w:r>
      <w:r>
        <w:rPr>
          <w:rFonts w:eastAsia="仿宋_GB2312"/>
          <w:b/>
          <w:sz w:val="32"/>
          <w:szCs w:val="32"/>
        </w:rPr>
        <w:t>（见附件</w:t>
      </w:r>
      <w:r>
        <w:rPr>
          <w:rFonts w:hint="eastAsia" w:eastAsia="仿宋_GB2312"/>
          <w:b/>
          <w:sz w:val="32"/>
          <w:szCs w:val="32"/>
        </w:rPr>
        <w:t>3</w:t>
      </w:r>
      <w:r>
        <w:rPr>
          <w:rFonts w:eastAsia="仿宋_GB2312"/>
          <w:b/>
          <w:sz w:val="32"/>
          <w:szCs w:val="32"/>
        </w:rPr>
        <w:t>图8）</w:t>
      </w:r>
      <w:r>
        <w:rPr>
          <w:rFonts w:eastAsia="仿宋_GB2312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（2）飞行留空时间：从火箭点火开始计时，到滑翔机</w:t>
      </w:r>
      <w:r>
        <w:rPr>
          <w:rFonts w:hint="eastAsia" w:eastAsia="仿宋_GB2312"/>
          <w:sz w:val="32"/>
          <w:szCs w:val="32"/>
        </w:rPr>
        <w:t>任何部分首次触地或</w:t>
      </w:r>
      <w:r>
        <w:rPr>
          <w:rFonts w:eastAsia="仿宋_GB2312"/>
          <w:sz w:val="32"/>
          <w:szCs w:val="32"/>
        </w:rPr>
        <w:t>着陆，</w:t>
      </w:r>
      <w:r>
        <w:rPr>
          <w:rFonts w:hint="eastAsia" w:eastAsia="仿宋_GB2312"/>
          <w:sz w:val="32"/>
          <w:szCs w:val="32"/>
        </w:rPr>
        <w:t>视为</w:t>
      </w:r>
      <w:r>
        <w:rPr>
          <w:rFonts w:eastAsia="仿宋_GB2312"/>
          <w:sz w:val="32"/>
          <w:szCs w:val="32"/>
        </w:rPr>
        <w:t>计时结束。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5、评分规则</w:t>
      </w:r>
    </w:p>
    <w:p>
      <w:pPr>
        <w:spacing w:line="360" w:lineRule="auto"/>
        <w:ind w:firstLine="697" w:firstLineChars="218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根据</w:t>
      </w:r>
      <w:r>
        <w:rPr>
          <w:rFonts w:hint="eastAsia" w:ascii="宋体" w:hAnsi="宋体" w:cs="宋体"/>
          <w:color w:val="000000"/>
          <w:sz w:val="32"/>
          <w:szCs w:val="32"/>
        </w:rPr>
        <w:t>①</w:t>
      </w:r>
      <w:r>
        <w:rPr>
          <w:rFonts w:eastAsia="仿宋_GB2312"/>
          <w:color w:val="000000"/>
          <w:sz w:val="32"/>
          <w:szCs w:val="32"/>
        </w:rPr>
        <w:t>理论方案设计；</w:t>
      </w:r>
      <w:r>
        <w:rPr>
          <w:rFonts w:hint="eastAsia" w:ascii="宋体" w:hAnsi="宋体" w:cs="宋体"/>
          <w:color w:val="000000"/>
          <w:sz w:val="32"/>
          <w:szCs w:val="32"/>
        </w:rPr>
        <w:t>②</w:t>
      </w:r>
      <w:r>
        <w:rPr>
          <w:rFonts w:hint="eastAsia" w:eastAsia="仿宋_GB2312"/>
          <w:color w:val="000000"/>
          <w:sz w:val="32"/>
          <w:szCs w:val="32"/>
        </w:rPr>
        <w:t>力学知识测验</w:t>
      </w:r>
      <w:r>
        <w:rPr>
          <w:rFonts w:eastAsia="仿宋_GB2312"/>
          <w:color w:val="000000"/>
          <w:sz w:val="32"/>
          <w:szCs w:val="32"/>
        </w:rPr>
        <w:t>；</w:t>
      </w:r>
      <w:r>
        <w:rPr>
          <w:rFonts w:hint="eastAsia" w:ascii="宋体" w:hAnsi="宋体" w:cs="宋体"/>
          <w:color w:val="000000"/>
          <w:sz w:val="32"/>
          <w:szCs w:val="32"/>
        </w:rPr>
        <w:t>③</w:t>
      </w:r>
      <w:r>
        <w:rPr>
          <w:rFonts w:hint="eastAsia" w:eastAsia="仿宋_GB2312"/>
          <w:color w:val="000000"/>
          <w:sz w:val="32"/>
          <w:szCs w:val="32"/>
        </w:rPr>
        <w:t>遥控滑翔机</w:t>
      </w:r>
      <w:r>
        <w:rPr>
          <w:rFonts w:eastAsia="仿宋_GB2312"/>
          <w:color w:val="000000"/>
          <w:sz w:val="32"/>
          <w:szCs w:val="32"/>
        </w:rPr>
        <w:t>加工制作；</w:t>
      </w:r>
      <w:r>
        <w:rPr>
          <w:rFonts w:hint="eastAsia" w:ascii="宋体" w:hAnsi="宋体" w:cs="宋体"/>
          <w:color w:val="000000"/>
          <w:sz w:val="32"/>
          <w:szCs w:val="32"/>
        </w:rPr>
        <w:t>④</w:t>
      </w:r>
      <w:r>
        <w:rPr>
          <w:rFonts w:eastAsia="仿宋_GB2312"/>
          <w:color w:val="000000"/>
          <w:sz w:val="32"/>
          <w:szCs w:val="32"/>
        </w:rPr>
        <w:t>飞行试验；</w:t>
      </w:r>
      <w:r>
        <w:rPr>
          <w:rFonts w:hint="eastAsia" w:ascii="宋体" w:hAnsi="宋体" w:cs="宋体"/>
          <w:color w:val="000000"/>
          <w:sz w:val="32"/>
          <w:szCs w:val="32"/>
        </w:rPr>
        <w:sym w:font="Wingdings 2" w:char="F06E"/>
      </w:r>
      <w:r>
        <w:rPr>
          <w:rFonts w:eastAsia="仿宋_GB2312"/>
          <w:color w:val="000000"/>
          <w:sz w:val="32"/>
          <w:szCs w:val="32"/>
        </w:rPr>
        <w:t>答辩</w:t>
      </w:r>
      <w:r>
        <w:rPr>
          <w:rFonts w:eastAsia="仿宋_GB2312"/>
          <w:sz w:val="32"/>
          <w:szCs w:val="32"/>
        </w:rPr>
        <w:t>，</w:t>
      </w:r>
      <w:r>
        <w:rPr>
          <w:rFonts w:hint="eastAsia" w:eastAsia="仿宋_GB2312"/>
          <w:color w:val="000000"/>
          <w:sz w:val="32"/>
          <w:szCs w:val="32"/>
        </w:rPr>
        <w:t>五</w:t>
      </w:r>
      <w:r>
        <w:rPr>
          <w:rFonts w:eastAsia="仿宋_GB2312"/>
          <w:color w:val="000000"/>
          <w:sz w:val="32"/>
          <w:szCs w:val="32"/>
        </w:rPr>
        <w:t>个方面进行评分。</w:t>
      </w:r>
    </w:p>
    <w:p>
      <w:pPr>
        <w:spacing w:line="360" w:lineRule="auto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（1）理论方案设计（</w:t>
      </w:r>
      <w:r>
        <w:rPr>
          <w:rFonts w:hint="eastAsia" w:eastAsia="仿宋_GB2312"/>
          <w:color w:val="000000"/>
          <w:sz w:val="32"/>
          <w:szCs w:val="32"/>
        </w:rPr>
        <w:t>15</w:t>
      </w:r>
      <w:r>
        <w:rPr>
          <w:rFonts w:eastAsia="仿宋_GB2312"/>
          <w:color w:val="000000"/>
          <w:sz w:val="32"/>
          <w:szCs w:val="32"/>
        </w:rPr>
        <w:t>分）</w:t>
      </w:r>
    </w:p>
    <w:p>
      <w:pPr>
        <w:spacing w:line="360" w:lineRule="auto"/>
        <w:ind w:firstLine="48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按方案设计和理论分析的完整性、合理性和正确性以及文本质量评分。</w:t>
      </w:r>
    </w:p>
    <w:p>
      <w:pPr>
        <w:spacing w:line="360" w:lineRule="auto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（</w:t>
      </w:r>
      <w:r>
        <w:rPr>
          <w:rFonts w:hint="eastAsia" w:eastAsia="仿宋_GB2312"/>
          <w:color w:val="000000"/>
          <w:sz w:val="32"/>
          <w:szCs w:val="32"/>
        </w:rPr>
        <w:t>2</w:t>
      </w:r>
      <w:r>
        <w:rPr>
          <w:rFonts w:eastAsia="仿宋_GB2312"/>
          <w:color w:val="000000"/>
          <w:sz w:val="32"/>
          <w:szCs w:val="32"/>
        </w:rPr>
        <w:t>）</w:t>
      </w:r>
      <w:r>
        <w:rPr>
          <w:rFonts w:hint="eastAsia" w:eastAsia="仿宋_GB2312"/>
          <w:color w:val="000000"/>
          <w:sz w:val="32"/>
          <w:szCs w:val="32"/>
        </w:rPr>
        <w:t>力学知识测验（</w:t>
      </w:r>
      <w:r>
        <w:rPr>
          <w:rFonts w:eastAsia="仿宋_GB2312"/>
          <w:color w:val="000000"/>
          <w:sz w:val="32"/>
          <w:szCs w:val="32"/>
        </w:rPr>
        <w:t>20</w:t>
      </w:r>
      <w:r>
        <w:rPr>
          <w:rFonts w:hint="eastAsia" w:eastAsia="仿宋_GB2312"/>
          <w:color w:val="000000"/>
          <w:sz w:val="32"/>
          <w:szCs w:val="32"/>
        </w:rPr>
        <w:t>分）</w:t>
      </w:r>
    </w:p>
    <w:p>
      <w:pPr>
        <w:spacing w:line="360" w:lineRule="auto"/>
        <w:ind w:firstLine="480"/>
        <w:rPr>
          <w:rFonts w:eastAsia="仿宋_GB2312"/>
          <w:color w:val="FF0000"/>
          <w:sz w:val="32"/>
          <w:szCs w:val="32"/>
        </w:rPr>
      </w:pPr>
      <w:r>
        <w:rPr>
          <w:rFonts w:hint="eastAsia" w:eastAsia="仿宋_GB2312"/>
          <w:color w:val="FF0000"/>
          <w:sz w:val="32"/>
          <w:szCs w:val="32"/>
        </w:rPr>
        <w:t>在各参赛队中随机抽取一名队员参加笔试，测验对力学知识掌握程度，以卷面成绩计分。</w:t>
      </w:r>
    </w:p>
    <w:p>
      <w:pPr>
        <w:spacing w:line="360" w:lineRule="auto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（3）滑翔机加工制作（</w:t>
      </w:r>
      <w:r>
        <w:rPr>
          <w:rFonts w:hint="eastAsia" w:eastAsia="仿宋_GB2312"/>
          <w:color w:val="000000"/>
          <w:sz w:val="32"/>
          <w:szCs w:val="32"/>
        </w:rPr>
        <w:t>5</w:t>
      </w:r>
      <w:r>
        <w:rPr>
          <w:rFonts w:eastAsia="仿宋_GB2312"/>
          <w:color w:val="000000"/>
          <w:sz w:val="32"/>
          <w:szCs w:val="32"/>
        </w:rPr>
        <w:t>分）</w:t>
      </w:r>
    </w:p>
    <w:p>
      <w:pPr>
        <w:spacing w:line="360" w:lineRule="auto"/>
        <w:ind w:firstLine="48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按滑翔机制作的外观质量与设计方案的一致度评分。</w:t>
      </w:r>
    </w:p>
    <w:p>
      <w:pPr>
        <w:spacing w:line="360" w:lineRule="auto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（</w:t>
      </w:r>
      <w:r>
        <w:rPr>
          <w:rFonts w:hint="eastAsia" w:eastAsia="仿宋_GB2312"/>
          <w:color w:val="000000"/>
          <w:sz w:val="32"/>
          <w:szCs w:val="32"/>
        </w:rPr>
        <w:t>4</w:t>
      </w:r>
      <w:r>
        <w:rPr>
          <w:rFonts w:eastAsia="仿宋_GB2312"/>
          <w:color w:val="000000"/>
          <w:sz w:val="32"/>
          <w:szCs w:val="32"/>
        </w:rPr>
        <w:t>）飞行试验（60分）</w:t>
      </w:r>
    </w:p>
    <w:p>
      <w:pPr>
        <w:numPr>
          <w:ilvl w:val="0"/>
          <w:numId w:val="3"/>
        </w:numPr>
        <w:tabs>
          <w:tab w:val="left" w:pos="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按照滑翔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</w:t>
      </w:r>
      <w:r>
        <w:rPr>
          <w:rFonts w:hint="eastAsia" w:eastAsia="仿宋_GB2312"/>
          <w:sz w:val="32"/>
          <w:szCs w:val="32"/>
        </w:rPr>
        <w:t>停止前进</w:t>
      </w:r>
      <w:r>
        <w:rPr>
          <w:rFonts w:eastAsia="仿宋_GB2312"/>
          <w:sz w:val="32"/>
          <w:szCs w:val="32"/>
        </w:rPr>
        <w:t>后</w:t>
      </w:r>
      <w:r>
        <w:rPr>
          <w:rFonts w:hint="eastAsia" w:eastAsia="仿宋_GB2312"/>
          <w:sz w:val="32"/>
          <w:szCs w:val="32"/>
        </w:rPr>
        <w:t>是否落入指定落区(落区为一个(40~45米)*(50~55米)的矩形区域)</w:t>
      </w:r>
      <w:r>
        <w:rPr>
          <w:rFonts w:eastAsia="仿宋_GB2312"/>
          <w:b/>
          <w:sz w:val="32"/>
          <w:szCs w:val="32"/>
        </w:rPr>
        <w:t>（见附件</w:t>
      </w:r>
      <w:r>
        <w:rPr>
          <w:rFonts w:hint="eastAsia" w:eastAsia="仿宋_GB2312"/>
          <w:b/>
          <w:sz w:val="32"/>
          <w:szCs w:val="32"/>
        </w:rPr>
        <w:t>3</w:t>
      </w:r>
      <w:r>
        <w:rPr>
          <w:rFonts w:eastAsia="仿宋_GB2312"/>
          <w:b/>
          <w:sz w:val="32"/>
          <w:szCs w:val="32"/>
        </w:rPr>
        <w:t>图</w:t>
      </w:r>
      <w:r>
        <w:rPr>
          <w:rFonts w:hint="eastAsia" w:eastAsia="仿宋_GB2312"/>
          <w:b/>
          <w:sz w:val="32"/>
          <w:szCs w:val="32"/>
        </w:rPr>
        <w:t>9</w:t>
      </w:r>
      <w:r>
        <w:rPr>
          <w:rFonts w:eastAsia="仿宋_GB2312"/>
          <w:b/>
          <w:sz w:val="32"/>
          <w:szCs w:val="32"/>
        </w:rPr>
        <w:t>）</w:t>
      </w:r>
      <w:r>
        <w:rPr>
          <w:rFonts w:hint="eastAsia" w:eastAsia="仿宋_GB2312"/>
          <w:sz w:val="32"/>
          <w:szCs w:val="32"/>
        </w:rPr>
        <w:t>评分: 滑翔机任何部位触及指定落区边界或降落</w:t>
      </w:r>
      <w:r>
        <w:rPr>
          <w:rFonts w:eastAsia="仿宋_GB2312"/>
          <w:sz w:val="32"/>
          <w:szCs w:val="32"/>
        </w:rPr>
        <w:t>在落区内</w:t>
      </w:r>
      <w:r>
        <w:rPr>
          <w:rFonts w:hint="eastAsia" w:eastAsia="仿宋_GB2312"/>
          <w:sz w:val="32"/>
          <w:szCs w:val="32"/>
        </w:rPr>
        <w:t>即认为落入指定落区</w:t>
      </w: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分）；</w:t>
      </w:r>
    </w:p>
    <w:p>
      <w:pPr>
        <w:numPr>
          <w:ilvl w:val="0"/>
          <w:numId w:val="3"/>
        </w:numPr>
        <w:tabs>
          <w:tab w:val="left" w:pos="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正常飞行状态下，依据飞行留空时间的长短评判，计分方法为：</w:t>
      </w:r>
      <m:oMath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50×(</m:t>
        </m:r>
        <m:r>
          <w:rPr>
            <w:rFonts w:ascii="Cambria Math" w:hAnsi="Cambria Math" w:eastAsia="仿宋_GB2312"/>
            <w:color w:val="000000"/>
            <w:sz w:val="32"/>
            <w:szCs w:val="32"/>
          </w:rPr>
          <m:t>t</m:t>
        </m:r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/</m:t>
        </m:r>
        <m:sSub>
          <m:sSubPr>
            <m:ctrlPr>
              <w:rPr>
                <w:rFonts w:ascii="Cambria Math" w:hAnsi="Cambria Math" w:eastAsia="仿宋_GB2312"/>
                <w:i/>
                <w:color w:val="000000"/>
                <w:sz w:val="32"/>
                <w:szCs w:val="32"/>
              </w:rPr>
            </m:ctrlPr>
          </m:sSubPr>
          <m:e>
            <m:r>
              <w:rPr>
                <w:rFonts w:ascii="Cambria Math" w:hAnsi="Cambria Math" w:eastAsia="仿宋_GB2312"/>
                <w:color w:val="000000"/>
                <w:sz w:val="32"/>
                <w:szCs w:val="32"/>
              </w:rPr>
              <m:t>t</m:t>
            </m:r>
            <m:ctrlPr>
              <w:rPr>
                <w:rFonts w:ascii="Cambria Math" w:hAnsi="Cambria Math" w:eastAsia="仿宋_GB2312"/>
                <w:i/>
                <w:color w:val="000000"/>
                <w:sz w:val="32"/>
                <w:szCs w:val="32"/>
              </w:rPr>
            </m:ctrlPr>
          </m:e>
          <m:sub>
            <m:r>
              <w:rPr>
                <w:rFonts w:ascii="Cambria Math" w:hAnsi="Cambria Math" w:eastAsia="仿宋_GB2312"/>
                <w:color w:val="000000"/>
                <w:sz w:val="32"/>
                <w:szCs w:val="32"/>
              </w:rPr>
              <m:t>b</m:t>
            </m:r>
            <m:ctrlPr>
              <w:rPr>
                <w:rFonts w:ascii="Cambria Math" w:hAnsi="Cambria Math" w:eastAsia="仿宋_GB2312"/>
                <w:i/>
                <w:color w:val="000000"/>
                <w:sz w:val="32"/>
                <w:szCs w:val="32"/>
              </w:rPr>
            </m:ctrlPr>
          </m:sub>
        </m:sSub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)</m:t>
        </m:r>
      </m:oMath>
      <w:r>
        <w:rPr>
          <w:rFonts w:eastAsia="仿宋_GB2312"/>
          <w:color w:val="000000"/>
          <w:sz w:val="32"/>
          <w:szCs w:val="32"/>
        </w:rPr>
        <w:t>，其中</w:t>
      </w:r>
      <w:r>
        <w:rPr>
          <w:rFonts w:hint="eastAsia" w:eastAsia="仿宋_GB2312"/>
          <w:i/>
          <w:color w:val="000000"/>
          <w:sz w:val="32"/>
          <w:szCs w:val="32"/>
        </w:rPr>
        <w:t>t</w:t>
      </w:r>
      <w:r>
        <w:rPr>
          <w:rFonts w:hint="eastAsia" w:eastAsia="仿宋_GB2312"/>
          <w:color w:val="000000"/>
          <w:sz w:val="32"/>
          <w:szCs w:val="32"/>
        </w:rPr>
        <w:t>为</w:t>
      </w:r>
      <w:r>
        <w:rPr>
          <w:rFonts w:eastAsia="仿宋_GB2312"/>
          <w:color w:val="000000"/>
          <w:sz w:val="32"/>
          <w:szCs w:val="32"/>
        </w:rPr>
        <w:t>飞行留空时间，单位</w:t>
      </w:r>
      <w:r>
        <w:rPr>
          <w:rFonts w:hint="eastAsia" w:eastAsia="仿宋_GB2312"/>
          <w:color w:val="000000"/>
          <w:sz w:val="32"/>
          <w:szCs w:val="32"/>
        </w:rPr>
        <w:t>：</w:t>
      </w:r>
      <w:r>
        <w:rPr>
          <w:rFonts w:eastAsia="仿宋_GB2312"/>
          <w:color w:val="000000"/>
          <w:sz w:val="32"/>
          <w:szCs w:val="32"/>
        </w:rPr>
        <w:t>秒</w:t>
      </w:r>
      <w:r>
        <w:rPr>
          <w:rFonts w:hint="eastAsia" w:eastAsia="仿宋_GB2312"/>
          <w:color w:val="000000"/>
          <w:sz w:val="32"/>
          <w:szCs w:val="32"/>
        </w:rPr>
        <w:t>(</w:t>
      </w:r>
      <w:r>
        <w:rPr>
          <w:rFonts w:eastAsia="仿宋_GB2312"/>
          <w:color w:val="000000"/>
          <w:sz w:val="32"/>
          <w:szCs w:val="32"/>
        </w:rPr>
        <w:t>s</w:t>
      </w:r>
      <w:r>
        <w:rPr>
          <w:rFonts w:hint="eastAsia" w:eastAsia="仿宋_GB2312"/>
          <w:color w:val="000000"/>
          <w:sz w:val="32"/>
          <w:szCs w:val="32"/>
        </w:rPr>
        <w:t>)</w:t>
      </w:r>
      <w:r>
        <w:rPr>
          <w:rFonts w:eastAsia="仿宋_GB2312"/>
          <w:color w:val="000000"/>
          <w:sz w:val="32"/>
          <w:szCs w:val="32"/>
        </w:rPr>
        <w:t>。</w:t>
      </w:r>
      <w:r>
        <w:rPr>
          <w:rFonts w:hint="eastAsia" w:eastAsia="仿宋_GB2312"/>
          <w:i/>
          <w:color w:val="000000"/>
          <w:sz w:val="32"/>
          <w:szCs w:val="32"/>
        </w:rPr>
        <w:t>t</w:t>
      </w:r>
      <w:r>
        <w:rPr>
          <w:rFonts w:eastAsia="仿宋_GB2312"/>
          <w:i/>
          <w:color w:val="000000"/>
          <w:sz w:val="32"/>
          <w:szCs w:val="32"/>
          <w:vertAlign w:val="subscript"/>
        </w:rPr>
        <w:t>b</w:t>
      </w:r>
      <w:r>
        <w:rPr>
          <w:rFonts w:eastAsia="仿宋_GB2312"/>
          <w:color w:val="000000"/>
          <w:sz w:val="32"/>
          <w:szCs w:val="32"/>
        </w:rPr>
        <w:t>为</w:t>
      </w:r>
      <w:r>
        <w:rPr>
          <w:rFonts w:hint="eastAsia" w:eastAsia="仿宋_GB2312"/>
          <w:i/>
          <w:color w:val="000000"/>
          <w:sz w:val="32"/>
          <w:szCs w:val="32"/>
        </w:rPr>
        <w:t>t</w:t>
      </w:r>
      <w:r>
        <w:rPr>
          <w:rFonts w:eastAsia="仿宋_GB2312"/>
          <w:color w:val="000000"/>
          <w:sz w:val="32"/>
          <w:szCs w:val="32"/>
        </w:rPr>
        <w:t>值</w:t>
      </w:r>
      <w:r>
        <w:rPr>
          <w:rFonts w:hint="eastAsia" w:eastAsia="仿宋_GB2312"/>
          <w:color w:val="000000"/>
          <w:sz w:val="32"/>
          <w:szCs w:val="32"/>
        </w:rPr>
        <w:t>前三名参赛</w:t>
      </w:r>
      <m:oMath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队的</m:t>
        </m:r>
        <m:r>
          <w:rPr>
            <w:rFonts w:hint="eastAsia" w:ascii="Cambria Math" w:hAnsi="Cambria Math" w:eastAsia="仿宋_GB2312"/>
            <w:color w:val="000000"/>
            <w:sz w:val="32"/>
            <w:szCs w:val="32"/>
          </w:rPr>
          <m:t>t</m:t>
        </m:r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值</m:t>
        </m:r>
        <m:r>
          <w:rPr>
            <w:rFonts w:ascii="Cambria Math" w:hAnsi="Cambria Math" w:eastAsia="仿宋_GB2312"/>
            <w:color w:val="000000"/>
            <w:sz w:val="32"/>
            <w:szCs w:val="32"/>
          </w:rPr>
          <m:t>算</m:t>
        </m:r>
        <m:r>
          <w:rPr>
            <w:rFonts w:hint="eastAsia" w:ascii="Cambria Math" w:hAnsi="Cambria Math" w:eastAsia="仿宋_GB2312"/>
            <w:color w:val="000000"/>
            <w:sz w:val="32"/>
            <w:szCs w:val="32"/>
          </w:rPr>
          <m:t>术</m:t>
        </m:r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平</m:t>
        </m:r>
        <m:r>
          <w:rPr>
            <w:rFonts w:ascii="Cambria Math" w:hAnsi="Cambria Math" w:eastAsia="仿宋_GB2312"/>
            <w:color w:val="000000"/>
            <w:sz w:val="32"/>
            <w:szCs w:val="32"/>
          </w:rPr>
          <m:t>均值。飞行过程</m:t>
        </m:r>
        <m:r>
          <m:rPr>
            <m:sty m:val="p"/>
          </m:rPr>
          <w:rPr>
            <w:rFonts w:ascii="Cambria Math" w:hAnsi="Cambria Math" w:eastAsia="仿宋_GB2312"/>
            <w:color w:val="000000"/>
            <w:sz w:val="32"/>
            <w:szCs w:val="32"/>
          </w:rPr>
          <m:t>中</m:t>
        </m:r>
      </m:oMath>
      <w:r>
        <w:rPr>
          <w:rFonts w:eastAsia="仿宋_GB2312"/>
          <w:color w:val="000000"/>
          <w:sz w:val="32"/>
          <w:szCs w:val="32"/>
        </w:rPr>
        <w:t>滑翔机</w:t>
      </w:r>
      <w:r>
        <w:rPr>
          <w:rFonts w:hint="eastAsia" w:eastAsia="仿宋_GB2312"/>
          <w:color w:val="0000FF"/>
          <w:sz w:val="32"/>
          <w:szCs w:val="32"/>
        </w:rPr>
        <w:t>第一次</w:t>
      </w:r>
      <w:r>
        <w:rPr>
          <w:rFonts w:eastAsia="仿宋_GB2312"/>
          <w:color w:val="000000"/>
          <w:sz w:val="32"/>
          <w:szCs w:val="32"/>
        </w:rPr>
        <w:t>脱离裁判员视线或碰到任何障碍物</w:t>
      </w:r>
      <w:r>
        <w:rPr>
          <w:rFonts w:hint="eastAsia" w:eastAsia="仿宋_GB2312"/>
          <w:sz w:val="32"/>
          <w:szCs w:val="32"/>
        </w:rPr>
        <w:t>停止前进</w:t>
      </w:r>
      <w:r>
        <w:rPr>
          <w:rFonts w:eastAsia="仿宋_GB2312"/>
          <w:sz w:val="32"/>
          <w:szCs w:val="32"/>
        </w:rPr>
        <w:t>的</w:t>
      </w:r>
      <w:r>
        <w:rPr>
          <w:rFonts w:eastAsia="仿宋_GB2312"/>
          <w:i/>
          <w:sz w:val="32"/>
          <w:szCs w:val="32"/>
        </w:rPr>
        <w:t>视为</w:t>
      </w:r>
      <w:r>
        <w:rPr>
          <w:rFonts w:eastAsia="仿宋_GB2312"/>
          <w:sz w:val="32"/>
          <w:szCs w:val="32"/>
        </w:rPr>
        <w:t>滑翔机着陆</w:t>
      </w:r>
      <w:r>
        <w:rPr>
          <w:rFonts w:hint="eastAsia" w:eastAsia="仿宋_GB2312"/>
          <w:sz w:val="32"/>
          <w:szCs w:val="32"/>
        </w:rPr>
        <w:t>，并</w:t>
      </w:r>
      <w:r>
        <w:rPr>
          <w:rFonts w:eastAsia="仿宋_GB2312"/>
          <w:sz w:val="32"/>
          <w:szCs w:val="32"/>
        </w:rPr>
        <w:t>停止计时。</w:t>
      </w:r>
      <w:r>
        <w:rPr>
          <w:rFonts w:hint="eastAsia" w:eastAsia="仿宋_GB2312"/>
          <w:sz w:val="32"/>
          <w:szCs w:val="32"/>
        </w:rPr>
        <w:t>滑翔机如被障碍物遮挡，</w:t>
      </w:r>
      <w:r>
        <w:rPr>
          <w:rFonts w:eastAsia="仿宋_GB2312"/>
          <w:sz w:val="32"/>
          <w:szCs w:val="32"/>
        </w:rPr>
        <w:t>10</w:t>
      </w:r>
      <w:r>
        <w:rPr>
          <w:rFonts w:hint="eastAsia" w:eastAsia="仿宋_GB2312"/>
          <w:sz w:val="32"/>
          <w:szCs w:val="32"/>
        </w:rPr>
        <w:t>秒钟内重新出现的，应连续计时。</w:t>
      </w:r>
      <w:r>
        <w:rPr>
          <w:rFonts w:hint="eastAsia" w:eastAsia="仿宋_GB2312"/>
          <w:i/>
          <w:color w:val="000000"/>
          <w:sz w:val="32"/>
          <w:szCs w:val="32"/>
        </w:rPr>
        <w:t>t</w:t>
      </w:r>
      <w:r>
        <w:rPr>
          <w:rFonts w:hint="eastAsia" w:eastAsia="仿宋_GB2312"/>
          <w:color w:val="000000"/>
          <w:sz w:val="32"/>
          <w:szCs w:val="32"/>
        </w:rPr>
        <w:t>小于规定的最</w:t>
      </w:r>
      <w:r>
        <w:rPr>
          <w:rFonts w:hint="eastAsia" w:eastAsia="仿宋_GB2312"/>
          <w:i/>
          <w:color w:val="000000"/>
          <w:sz w:val="32"/>
          <w:szCs w:val="32"/>
        </w:rPr>
        <w:t>小</w:t>
      </w:r>
      <w:r>
        <w:rPr>
          <w:rFonts w:hint="eastAsia" w:eastAsia="仿宋_GB2312"/>
          <w:color w:val="000000"/>
          <w:sz w:val="32"/>
          <w:szCs w:val="32"/>
        </w:rPr>
        <w:t>值(</w:t>
      </w:r>
      <m:oMath>
        <m:r>
          <w:rPr>
            <w:rFonts w:hint="eastAsia" w:ascii="Cambria Math" w:hAnsi="Cambria Math" w:eastAsia="仿宋_GB2312"/>
            <w:sz w:val="32"/>
            <w:szCs w:val="32"/>
          </w:rPr>
          <m:t>2</m:t>
        </m:r>
        <m:r>
          <w:rPr>
            <w:rFonts w:ascii="Cambria Math" w:hAnsi="Cambria Math" w:eastAsia="仿宋_GB2312"/>
            <w:sz w:val="32"/>
            <w:szCs w:val="32"/>
          </w:rPr>
          <m:t>0s</m:t>
        </m:r>
      </m:oMath>
      <w:r>
        <w:rPr>
          <w:rFonts w:hint="eastAsia" w:eastAsia="仿宋_GB2312"/>
          <w:sz w:val="32"/>
          <w:szCs w:val="32"/>
        </w:rPr>
        <w:t>)</w:t>
      </w:r>
      <w:r>
        <w:rPr>
          <w:rFonts w:hint="eastAsia" w:eastAsia="仿宋_GB2312"/>
          <w:color w:val="000000"/>
          <w:sz w:val="32"/>
          <w:szCs w:val="32"/>
        </w:rPr>
        <w:t>视为无效成绩。</w:t>
      </w:r>
      <w:r>
        <w:rPr>
          <w:rFonts w:eastAsia="仿宋_GB2312"/>
          <w:color w:val="000000"/>
          <w:sz w:val="32"/>
          <w:szCs w:val="32"/>
        </w:rPr>
        <w:t>（50分）</w:t>
      </w:r>
    </w:p>
    <w:p>
      <w:pPr>
        <w:spacing w:line="360" w:lineRule="auto"/>
        <w:ind w:firstLine="640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（</w:t>
      </w:r>
      <w:r>
        <w:rPr>
          <w:rFonts w:hint="eastAsia" w:eastAsia="仿宋_GB2312"/>
          <w:color w:val="000000"/>
          <w:sz w:val="32"/>
          <w:szCs w:val="32"/>
        </w:rPr>
        <w:t>5</w:t>
      </w:r>
      <w:r>
        <w:rPr>
          <w:rFonts w:eastAsia="仿宋_GB2312"/>
          <w:color w:val="000000"/>
          <w:sz w:val="32"/>
          <w:szCs w:val="32"/>
        </w:rPr>
        <w:t>）答辩（10分）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left="359" w:leftChars="171"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参加答辩名额确定：按（1）、</w:t>
      </w:r>
      <w:r>
        <w:rPr>
          <w:rFonts w:eastAsia="仿宋_GB2312"/>
          <w:i/>
          <w:color w:val="000000"/>
          <w:sz w:val="32"/>
          <w:szCs w:val="32"/>
        </w:rPr>
        <w:t>（</w:t>
      </w:r>
      <w:r>
        <w:rPr>
          <w:rFonts w:eastAsia="仿宋_GB2312"/>
          <w:color w:val="000000"/>
          <w:sz w:val="32"/>
          <w:szCs w:val="32"/>
        </w:rPr>
        <w:t>2）、（3）、（4）项总得分排序，在设定的一等奖数量基础上按成绩排名再扩大50%参加答辩环节，以确定特等奖（可空缺）和一等奖。答辩涉及理论力学、材料力学、流体力学以及滑翔机设计制作所涉及的相关知识。每队答辩时间不超过5分钟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left="359" w:leftChars="171"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按现场叙述和答辩情况，由评委当场给分。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3" w:firstLineChars="20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6. 失败判定准则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由下列情形之一的，均认为失败：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滑翔机主体结构材料不符合规定的材质要求。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辅助材料不符合规定的要求。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滑翔机不符合规定的质量要求。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滑翔机不符合规定的翼展要求。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飞行前裁判员检查滑翔机质量与登记质量不一致。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飞行</w:t>
      </w:r>
      <w:r>
        <w:rPr>
          <w:rFonts w:hint="eastAsia" w:eastAsia="仿宋_GB2312"/>
          <w:sz w:val="32"/>
          <w:szCs w:val="32"/>
        </w:rPr>
        <w:t>或降落过程</w:t>
      </w:r>
      <w:r>
        <w:rPr>
          <w:rFonts w:eastAsia="仿宋_GB2312"/>
          <w:sz w:val="32"/>
          <w:szCs w:val="32"/>
        </w:rPr>
        <w:t>中滑翔机出现解体</w:t>
      </w:r>
      <w:r>
        <w:rPr>
          <w:rFonts w:hint="eastAsia" w:eastAsia="仿宋_GB2312"/>
          <w:sz w:val="32"/>
          <w:szCs w:val="32"/>
        </w:rPr>
        <w:t>或零件脱落</w:t>
      </w:r>
      <w:r>
        <w:rPr>
          <w:rFonts w:eastAsia="仿宋_GB2312"/>
          <w:sz w:val="32"/>
          <w:szCs w:val="32"/>
        </w:rPr>
        <w:t>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飞行中</w:t>
      </w:r>
      <w:r>
        <w:rPr>
          <w:rFonts w:hint="eastAsia" w:eastAsia="仿宋_GB2312"/>
          <w:sz w:val="32"/>
          <w:szCs w:val="32"/>
        </w:rPr>
        <w:t>发动机</w:t>
      </w:r>
      <w:r>
        <w:rPr>
          <w:rFonts w:eastAsia="仿宋_GB2312"/>
          <w:sz w:val="32"/>
          <w:szCs w:val="32"/>
        </w:rPr>
        <w:t>脱落。</w:t>
      </w:r>
    </w:p>
    <w:p>
      <w:pPr>
        <w:numPr>
          <w:ilvl w:val="1"/>
          <w:numId w:val="3"/>
        </w:numPr>
        <w:tabs>
          <w:tab w:val="left" w:pos="0"/>
          <w:tab w:val="left" w:pos="360"/>
          <w:tab w:val="left" w:pos="540"/>
        </w:tabs>
        <w:spacing w:line="360" w:lineRule="auto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飞行留空时间</w:t>
      </w:r>
      <m:oMath>
        <m:r>
          <w:rPr>
            <w:rFonts w:ascii="Cambria Math" w:hAnsi="Cambria Math" w:eastAsia="仿宋_GB2312"/>
            <w:sz w:val="32"/>
            <w:szCs w:val="32"/>
          </w:rPr>
          <m:t>t</m:t>
        </m:r>
        <m:r>
          <m:rPr>
            <m:sty m:val="p"/>
          </m:rPr>
          <w:rPr>
            <w:rFonts w:ascii="Cambria Math" w:hAnsi="Cambria Math" w:eastAsia="仿宋_GB2312"/>
            <w:sz w:val="32"/>
            <w:szCs w:val="32"/>
          </w:rPr>
          <m:t>&lt;</m:t>
        </m:r>
        <m:r>
          <w:rPr>
            <w:rFonts w:hint="eastAsia" w:ascii="Cambria Math" w:hAnsi="Cambria Math" w:eastAsia="仿宋_GB2312"/>
            <w:sz w:val="32"/>
            <w:szCs w:val="32"/>
          </w:rPr>
          <m:t>2</m:t>
        </m:r>
        <m:r>
          <w:rPr>
            <w:rFonts w:ascii="Cambria Math" w:hAnsi="Cambria Math" w:eastAsia="仿宋_GB2312"/>
            <w:sz w:val="32"/>
            <w:szCs w:val="32"/>
          </w:rPr>
          <m:t>0s</m:t>
        </m:r>
      </m:oMath>
      <w:r>
        <w:rPr>
          <w:rFonts w:eastAsia="仿宋_GB2312"/>
          <w:sz w:val="32"/>
          <w:szCs w:val="32"/>
        </w:rPr>
        <w:t>视为飞行失败。</w:t>
      </w:r>
    </w:p>
    <w:p>
      <w:pPr>
        <w:tabs>
          <w:tab w:val="left" w:pos="0"/>
          <w:tab w:val="left" w:pos="360"/>
          <w:tab w:val="left" w:pos="540"/>
        </w:tabs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若发动机在起飞时因质量问题出现故障，但并未损坏滑翔机，允许更换发动机重新飞行。</w:t>
      </w:r>
    </w:p>
    <w:p>
      <w:pPr>
        <w:spacing w:line="360" w:lineRule="exact"/>
        <w:rPr>
          <w:b/>
          <w:sz w:val="28"/>
          <w:szCs w:val="28"/>
        </w:rPr>
      </w:pPr>
    </w:p>
    <w:p>
      <w:pPr>
        <w:widowControl/>
        <w:jc w:val="left"/>
        <w:rPr>
          <w:b/>
          <w:color w:val="000000"/>
          <w:sz w:val="28"/>
          <w:szCs w:val="28"/>
        </w:rPr>
      </w:pPr>
    </w:p>
    <w:p>
      <w:pPr>
        <w:widowControl/>
        <w:jc w:val="lef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>
      <w:pPr>
        <w:spacing w:line="360" w:lineRule="auto"/>
        <w:ind w:left="210" w:leftChars="100" w:right="1071" w:rightChars="510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附件</w:t>
      </w:r>
      <w:r>
        <w:rPr>
          <w:rFonts w:hint="eastAsia"/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：浙江省第</w:t>
      </w:r>
      <w:r>
        <w:rPr>
          <w:rFonts w:hint="eastAsia"/>
          <w:b/>
          <w:color w:val="000000"/>
          <w:sz w:val="28"/>
          <w:szCs w:val="28"/>
          <w:lang w:val="en-US" w:eastAsia="zh-CN"/>
        </w:rPr>
        <w:t>九</w:t>
      </w:r>
      <w:r>
        <w:rPr>
          <w:b/>
          <w:color w:val="000000"/>
          <w:sz w:val="28"/>
          <w:szCs w:val="28"/>
        </w:rPr>
        <w:t>届大学生力学竞赛理论方案设计封面</w:t>
      </w:r>
    </w:p>
    <w:p>
      <w:pPr>
        <w:spacing w:line="480" w:lineRule="auto"/>
        <w:jc w:val="center"/>
        <w:rPr>
          <w:b/>
          <w:bCs/>
          <w:color w:val="000000"/>
          <w:sz w:val="28"/>
        </w:rPr>
      </w:pPr>
    </w:p>
    <w:p>
      <w:pPr>
        <w:spacing w:line="480" w:lineRule="auto"/>
        <w:jc w:val="center"/>
        <w:rPr>
          <w:b/>
          <w:bCs/>
          <w:color w:val="000000"/>
          <w:sz w:val="28"/>
        </w:rPr>
      </w:pPr>
    </w:p>
    <w:p>
      <w:pPr>
        <w:spacing w:line="480" w:lineRule="auto"/>
        <w:jc w:val="center"/>
        <w:rPr>
          <w:b/>
          <w:bCs/>
          <w:color w:val="000000"/>
          <w:sz w:val="28"/>
        </w:rPr>
      </w:pPr>
    </w:p>
    <w:p>
      <w:pPr>
        <w:spacing w:line="480" w:lineRule="auto"/>
        <w:jc w:val="center"/>
        <w:rPr>
          <w:b/>
          <w:color w:val="000000"/>
          <w:sz w:val="52"/>
          <w:szCs w:val="52"/>
        </w:rPr>
      </w:pPr>
      <w:r>
        <w:rPr>
          <w:rFonts w:hint="eastAsia"/>
          <w:b/>
          <w:bCs/>
          <w:color w:val="000000"/>
          <w:sz w:val="52"/>
          <w:szCs w:val="52"/>
        </w:rPr>
        <w:t>火箭助推遥控滑翔机</w:t>
      </w:r>
    </w:p>
    <w:p>
      <w:pPr>
        <w:spacing w:line="480" w:lineRule="auto"/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理论方案</w:t>
      </w:r>
      <w:r>
        <w:rPr>
          <w:b/>
          <w:color w:val="000000"/>
          <w:sz w:val="52"/>
          <w:szCs w:val="52"/>
        </w:rPr>
        <w:t>设计</w:t>
      </w:r>
    </w:p>
    <w:p>
      <w:pPr>
        <w:spacing w:line="360" w:lineRule="exact"/>
        <w:jc w:val="center"/>
        <w:rPr>
          <w:b/>
          <w:bCs/>
          <w:color w:val="000000"/>
          <w:sz w:val="44"/>
          <w:szCs w:val="44"/>
        </w:rPr>
      </w:pPr>
    </w:p>
    <w:p>
      <w:pPr>
        <w:spacing w:line="360" w:lineRule="exact"/>
        <w:jc w:val="center"/>
        <w:rPr>
          <w:b/>
          <w:bCs/>
          <w:color w:val="000000"/>
          <w:sz w:val="28"/>
        </w:rPr>
      </w:pPr>
    </w:p>
    <w:p>
      <w:pPr>
        <w:spacing w:line="360" w:lineRule="exact"/>
        <w:rPr>
          <w:b/>
          <w:bCs/>
          <w:color w:val="000000"/>
          <w:sz w:val="28"/>
        </w:rPr>
      </w:pPr>
    </w:p>
    <w:p>
      <w:pPr>
        <w:spacing w:line="360" w:lineRule="exact"/>
        <w:rPr>
          <w:b/>
          <w:bCs/>
          <w:color w:val="000000"/>
          <w:sz w:val="28"/>
        </w:rPr>
      </w:pP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</w:rPr>
        <w:t>作品名称</w:t>
      </w: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</w:rPr>
        <w:t>学校名称</w:t>
      </w: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学生姓名、、</w:t>
      </w: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指导教师</w:t>
      </w: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28"/>
        </w:rPr>
      </w:pPr>
    </w:p>
    <w:p>
      <w:pPr>
        <w:spacing w:line="360" w:lineRule="exact"/>
        <w:ind w:left="944" w:leftChars="400" w:hanging="104" w:hangingChars="37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28"/>
        </w:rPr>
        <w:t>联系电话</w:t>
      </w:r>
    </w:p>
    <w:p>
      <w:pPr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</w:r>
    </w:p>
    <w:p>
      <w:pPr>
        <w:tabs>
          <w:tab w:val="left" w:pos="2460"/>
        </w:tabs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color w:val="000000"/>
          <w:sz w:val="30"/>
          <w:szCs w:val="30"/>
        </w:rPr>
      </w:pPr>
    </w:p>
    <w:p>
      <w:pPr>
        <w:tabs>
          <w:tab w:val="left" w:pos="2460"/>
        </w:tabs>
        <w:rPr>
          <w:b/>
          <w:bCs/>
          <w:color w:val="000000"/>
          <w:sz w:val="28"/>
          <w:u w:val="single"/>
        </w:rPr>
      </w:pPr>
    </w:p>
    <w:p>
      <w:pPr>
        <w:spacing w:line="360" w:lineRule="exact"/>
        <w:jc w:val="center"/>
        <w:rPr>
          <w:b/>
          <w:bCs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浙江省大学生力学竞赛组委会</w:t>
      </w:r>
    </w:p>
    <w:p>
      <w:pPr>
        <w:spacing w:line="360" w:lineRule="exact"/>
        <w:ind w:firstLine="301" w:firstLineChars="100"/>
        <w:jc w:val="center"/>
        <w:rPr>
          <w:b/>
          <w:bCs/>
          <w:color w:val="000000"/>
          <w:sz w:val="30"/>
          <w:szCs w:val="30"/>
        </w:rPr>
      </w:pPr>
    </w:p>
    <w:p>
      <w:pPr>
        <w:spacing w:line="360" w:lineRule="exact"/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二零一</w:t>
      </w:r>
      <w:r>
        <w:rPr>
          <w:rFonts w:hint="eastAsia"/>
          <w:b/>
          <w:bCs/>
          <w:color w:val="000000"/>
          <w:sz w:val="30"/>
          <w:szCs w:val="30"/>
        </w:rPr>
        <w:t>八</w:t>
      </w:r>
      <w:r>
        <w:rPr>
          <w:b/>
          <w:bCs/>
          <w:color w:val="000000"/>
          <w:sz w:val="30"/>
          <w:szCs w:val="30"/>
        </w:rPr>
        <w:t>年</w:t>
      </w:r>
      <w:r>
        <w:rPr>
          <w:rFonts w:hint="eastAsia"/>
          <w:b/>
          <w:bCs/>
          <w:color w:val="000000"/>
          <w:sz w:val="30"/>
          <w:szCs w:val="30"/>
        </w:rPr>
        <w:t>三</w:t>
      </w:r>
      <w:r>
        <w:rPr>
          <w:b/>
          <w:bCs/>
          <w:color w:val="000000"/>
          <w:sz w:val="30"/>
          <w:szCs w:val="30"/>
        </w:rPr>
        <w:t>月</w:t>
      </w:r>
    </w:p>
    <w:p>
      <w:pPr>
        <w:spacing w:line="360" w:lineRule="exact"/>
        <w:jc w:val="center"/>
        <w:rPr>
          <w:b/>
          <w:bCs/>
          <w:color w:val="000000"/>
          <w:sz w:val="30"/>
          <w:szCs w:val="30"/>
        </w:rPr>
      </w:pPr>
    </w:p>
    <w:p>
      <w:pPr>
        <w:spacing w:line="360" w:lineRule="exact"/>
        <w:rPr>
          <w:b/>
        </w:rPr>
      </w:pPr>
    </w:p>
    <w:p>
      <w:pPr>
        <w:spacing w:line="360" w:lineRule="exac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附件3、</w:t>
      </w:r>
      <w:r>
        <w:rPr>
          <w:b/>
          <w:color w:val="000000"/>
          <w:sz w:val="28"/>
          <w:szCs w:val="28"/>
        </w:rPr>
        <w:t>浙江省第</w:t>
      </w:r>
      <w:r>
        <w:rPr>
          <w:rFonts w:hint="eastAsia"/>
          <w:b/>
          <w:color w:val="000000"/>
          <w:sz w:val="28"/>
          <w:szCs w:val="28"/>
          <w:lang w:val="en-US" w:eastAsia="zh-CN"/>
        </w:rPr>
        <w:t>九</w:t>
      </w:r>
      <w:r>
        <w:rPr>
          <w:b/>
          <w:color w:val="000000"/>
          <w:sz w:val="28"/>
          <w:szCs w:val="28"/>
        </w:rPr>
        <w:t>届大学生力学竞赛火箭助推滑翔机相关材料示意图</w:t>
      </w:r>
    </w:p>
    <w:p>
      <w:pPr>
        <w:spacing w:line="360" w:lineRule="exact"/>
        <w:rPr>
          <w:color w:val="000000"/>
          <w:sz w:val="28"/>
          <w:szCs w:val="28"/>
        </w:rPr>
      </w:pPr>
      <w:r>
        <w:pict>
          <v:shape id="_x0000_s1045" o:spid="_x0000_s1045" o:spt="75" type="#_x0000_t75" style="position:absolute;left:0pt;margin-left:-22.3pt;margin-top:12.15pt;height:297.75pt;width:527.25pt;z-index:-2516428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  <o:OLEObject Type="Embed" ProgID="AutoCAD.Drawing.19" ShapeID="_x0000_s1045" DrawAspect="Content" ObjectID="_1468075725" r:id="rId7">
            <o:LockedField>false</o:LockedField>
          </o:OLEObject>
        </w:pict>
      </w:r>
      <w:r>
        <w:rPr>
          <w:color w:val="000000"/>
          <w:sz w:val="28"/>
          <w:szCs w:val="28"/>
        </w:rPr>
        <w:t>（单位mm）</w:t>
      </w:r>
    </w:p>
    <w:p>
      <w:pPr>
        <w:spacing w:line="360" w:lineRule="exact"/>
        <w:rPr>
          <w:color w:val="000000"/>
          <w:sz w:val="28"/>
          <w:szCs w:val="28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pict>
          <v:shape id="_x0000_s1037" o:spid="_x0000_s1037" o:spt="75" type="#_x0000_t75" style="position:absolute;left:0pt;margin-left:-64.3pt;margin-top:13.75pt;height:276.8pt;width:590.45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  <o:OLEObject Type="Embed" ProgID="AutoCAD.Drawing.19" ShapeID="_x0000_s1037" DrawAspect="Content" ObjectID="_1468075726" r:id="rId9">
            <o:LockedField>false</o:LockedField>
          </o:OLEObject>
        </w:pict>
      </w:r>
      <w:r>
        <w:rPr>
          <w:rFonts w:eastAsia="仿宋_GB2312"/>
          <w:sz w:val="32"/>
          <w:szCs w:val="32"/>
        </w:rPr>
        <w:t>图1</w:t>
      </w:r>
      <w:r>
        <w:rPr>
          <w:rFonts w:hint="eastAsia" w:eastAsia="仿宋_GB2312"/>
          <w:sz w:val="32"/>
          <w:szCs w:val="32"/>
        </w:rPr>
        <w:t xml:space="preserve"> 辅助的</w:t>
      </w:r>
      <w:r>
        <w:rPr>
          <w:rFonts w:eastAsia="仿宋_GB2312"/>
          <w:sz w:val="32"/>
          <w:szCs w:val="32"/>
        </w:rPr>
        <w:t>ABS</w:t>
      </w:r>
      <w:r>
        <w:rPr>
          <w:rFonts w:hint="eastAsia" w:eastAsia="仿宋_GB2312"/>
          <w:sz w:val="32"/>
          <w:szCs w:val="32"/>
        </w:rPr>
        <w:t>注塑结构</w: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图2 </w:t>
      </w:r>
      <w:r>
        <w:rPr>
          <w:rFonts w:hint="eastAsia" w:eastAsia="仿宋_GB2312"/>
          <w:sz w:val="32"/>
          <w:szCs w:val="32"/>
        </w:rPr>
        <w:t>GPI材料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pict>
          <v:shape id="_x0000_s1043" o:spid="_x0000_s1043" o:spt="75" type="#_x0000_t75" style="position:absolute;left:0pt;margin-left:-38.05pt;margin-top:-97.2pt;height:326.25pt;width:588.75pt;z-index:-25164697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  <o:OLEObject Type="Embed" ProgID="AutoCAD.Drawing.19" ShapeID="_x0000_s1043" DrawAspect="Content" ObjectID="_1468075727" r:id="rId11">
            <o:LockedField>false</o:LockedField>
          </o:OLEObject>
        </w:pic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44" o:spid="_x0000_s1044" o:spt="75" type="#_x0000_t75" style="position:absolute;left:0pt;margin-left:-10.3pt;margin-top:5.4pt;height:245.65pt;width:537.75pt;z-index:-25164492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  <o:OLEObject Type="Embed" ProgID="AutoCAD.Drawing.19" ShapeID="_x0000_s1044" DrawAspect="Content" ObjectID="_1468075728" r:id="rId13">
            <o:LockedField>false</o:LockedField>
          </o:OLEObject>
        </w:pict>
      </w:r>
      <w:r>
        <w:rPr>
          <w:rFonts w:eastAsia="仿宋_GB2312"/>
          <w:sz w:val="32"/>
          <w:szCs w:val="32"/>
        </w:rPr>
        <w:t>图3</w:t>
      </w:r>
      <w:r>
        <w:rPr>
          <w:rFonts w:hint="eastAsia" w:eastAsia="仿宋_GB2312"/>
          <w:sz w:val="32"/>
          <w:szCs w:val="32"/>
        </w:rPr>
        <w:t xml:space="preserve"> 碳纤维杆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42" o:spid="_x0000_s1042" o:spt="75" type="#_x0000_t75" style="position:absolute;left:0pt;margin-left:-23.05pt;margin-top:7.15pt;height:271.5pt;width:519pt;z-index:-25164902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  <o:OLEObject Type="Embed" ProgID="AutoCAD.Drawing.19" ShapeID="_x0000_s1042" DrawAspect="Content" ObjectID="_1468075729" r:id="rId15">
            <o:LockedField>false</o:LockedField>
          </o:OLEObject>
        </w:pict>
      </w:r>
      <w:r>
        <w:rPr>
          <w:rFonts w:eastAsia="仿宋_GB2312"/>
          <w:sz w:val="32"/>
          <w:szCs w:val="32"/>
        </w:rPr>
        <w:t>图4</w:t>
      </w:r>
      <w:r>
        <w:rPr>
          <w:rFonts w:hint="eastAsia" w:eastAsia="仿宋_GB2312"/>
          <w:sz w:val="32"/>
          <w:szCs w:val="32"/>
        </w:rPr>
        <w:t xml:space="preserve"> 碳纤维片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图5 钢丝拉杆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41" o:spid="_x0000_s1041" o:spt="75" type="#_x0000_t75" style="position:absolute;left:0pt;margin-left:-71.05pt;margin-top:3.15pt;height:256.5pt;width:640.4pt;z-index:251665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  <o:OLEObject Type="Embed" ProgID="AutoCAD.Drawing.19" ShapeID="_x0000_s1041" DrawAspect="Content" ObjectID="_1468075730" r:id="rId17">
            <o:LockedField>false</o:LockedField>
          </o:OLEObject>
        </w:pic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图6 舵角</w:t>
      </w: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40" o:spid="_x0000_s1040" o:spt="75" type="#_x0000_t75" style="position:absolute;left:0pt;margin-left:-191.05pt;margin-top:21.45pt;height:362.25pt;width:809.6pt;z-index:-2516531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AutoCAD.Drawing.19" ShapeID="_x0000_s1040" DrawAspect="Content" ObjectID="_1468075731" r:id="rId19">
            <o:LockedField>false</o:LockedField>
          </o:OLEObject>
        </w:pict>
      </w: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</w:p>
    <w:p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图7 翼展</w:t>
      </w:r>
      <w:r>
        <w:rPr>
          <w:rFonts w:eastAsia="仿宋_GB2312"/>
          <w:sz w:val="32"/>
          <w:szCs w:val="32"/>
        </w:rPr>
        <w:t>测量示意图</w: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>
          <v:shape id="_x0000_s1051" o:spid="_x0000_s1051" o:spt="75" type="#_x0000_t75" style="position:absolute;left:0pt;margin-left:-360.7pt;margin-top:-15.6pt;height:332.55pt;width:1058.2pt;z-index:-2516418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  <o:OLEObject Type="Embed" ProgID="AutoCAD.Drawing.19" ShapeID="_x0000_s1051" DrawAspect="Content" ObjectID="_1468075732" r:id="rId21">
            <o:LockedField>false</o:LockedField>
          </o:OLEObject>
        </w:pict>
      </w: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t>图</w:t>
      </w:r>
      <w:r>
        <w:rPr>
          <w:rFonts w:hint="eastAsia" w:eastAsia="仿宋_GB2312"/>
          <w:sz w:val="32"/>
          <w:szCs w:val="32"/>
        </w:rPr>
        <w:t xml:space="preserve">8 </w:t>
      </w:r>
      <w:r>
        <w:rPr>
          <w:rFonts w:eastAsia="仿宋_GB2312"/>
          <w:sz w:val="32"/>
          <w:szCs w:val="32"/>
        </w:rPr>
        <w:t>发射</w:t>
      </w:r>
      <w:r>
        <w:rPr>
          <w:rFonts w:hint="eastAsia" w:eastAsia="仿宋_GB2312"/>
          <w:sz w:val="32"/>
          <w:szCs w:val="32"/>
        </w:rPr>
        <w:t>角度</w:t>
      </w:r>
      <w:r>
        <w:rPr>
          <w:rFonts w:eastAsia="仿宋_GB2312"/>
          <w:sz w:val="32"/>
          <w:szCs w:val="32"/>
        </w:rPr>
        <w:t>要求</w:t>
      </w:r>
    </w:p>
    <w:p>
      <w:pPr>
        <w:rPr>
          <w:color w:val="000000"/>
          <w:sz w:val="24"/>
          <w:szCs w:val="24"/>
        </w:rPr>
      </w:pPr>
      <w:r>
        <w:pict>
          <v:shape id="_x0000_s1038" o:spid="_x0000_s1038" o:spt="75" type="#_x0000_t75" style="position:absolute;left:0pt;margin-left:-119.05pt;margin-top:16.65pt;height:318.75pt;width:687.7pt;z-index:-25165516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AutoCAD.Drawing.17" ShapeID="_x0000_s1038" DrawAspect="Content" ObjectID="_1468075733" r:id="rId23">
            <o:LockedField>false</o:LockedField>
          </o:OLEObject>
        </w:pict>
      </w: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</w:p>
    <w:p>
      <w:pPr>
        <w:jc w:val="center"/>
        <w:rPr>
          <w:color w:val="000000"/>
          <w:sz w:val="24"/>
          <w:szCs w:val="24"/>
        </w:rPr>
      </w:pPr>
      <w:r>
        <w:rPr>
          <w:rFonts w:hint="eastAsia" w:eastAsia="仿宋_GB2312"/>
          <w:sz w:val="32"/>
          <w:szCs w:val="32"/>
        </w:rPr>
        <w:t>图9 发射</w:t>
      </w:r>
      <w:r>
        <w:rPr>
          <w:rFonts w:eastAsia="仿宋_GB2312"/>
          <w:sz w:val="32"/>
          <w:szCs w:val="32"/>
        </w:rPr>
        <w:t>场地示意图</w:t>
      </w:r>
    </w:p>
    <w:p>
      <w:pPr>
        <w:widowControl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>
      <w:pPr>
        <w:spacing w:line="360" w:lineRule="exac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附件</w:t>
      </w:r>
      <w:r>
        <w:rPr>
          <w:rFonts w:hint="eastAsia"/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>: 发动机基本参数与推力曲线</w:t>
      </w:r>
    </w:p>
    <w:p>
      <w:pPr>
        <w:spacing w:line="360" w:lineRule="exact"/>
        <w:rPr>
          <w:b/>
          <w:color w:val="000000"/>
          <w:sz w:val="28"/>
          <w:szCs w:val="28"/>
        </w:rPr>
      </w:pPr>
    </w:p>
    <w:tbl>
      <w:tblPr>
        <w:tblStyle w:val="11"/>
        <w:tblW w:w="539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951"/>
        <w:gridCol w:w="1336"/>
        <w:gridCol w:w="1663"/>
        <w:gridCol w:w="1142"/>
        <w:gridCol w:w="993"/>
        <w:gridCol w:w="1595"/>
        <w:gridCol w:w="1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3" w:hRule="atLeast"/>
          <w:jc w:val="center"/>
        </w:trPr>
        <w:tc>
          <w:tcPr>
            <w:tcW w:w="10428" w:type="dxa"/>
            <w:gridSpan w:val="8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力学</w:t>
            </w:r>
            <w:r>
              <w:t>竞赛专用发动机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428" w:type="dxa"/>
            <w:gridSpan w:val="8"/>
            <w:vAlign w:val="center"/>
          </w:tcPr>
          <w:p>
            <w:bookmarkStart w:id="0" w:name="型号"/>
            <w:bookmarkEnd w:id="0"/>
            <w:bookmarkStart w:id="1" w:name="日期"/>
            <w:bookmarkEnd w:id="1"/>
            <w:r>
              <w:rPr>
                <w:rFonts w:hint="eastAsia"/>
              </w:rPr>
              <w:t>尺寸：</w:t>
            </w:r>
            <w:r>
              <w:rPr>
                <w:rFonts w:hint="eastAsia" w:ascii="宋体" w:hAnsi="宋体"/>
              </w:rPr>
              <w:t>Φ18×</w:t>
            </w:r>
            <w:r>
              <w:rPr>
                <w:rFonts w:ascii="宋体" w:hAnsi="宋体"/>
              </w:rPr>
              <w:t>70</w:t>
            </w:r>
            <w:r>
              <w:rPr>
                <w:rFonts w:hint="eastAsia" w:ascii="宋体" w:hAnsi="宋体"/>
              </w:rPr>
              <w:t>（mm</w:t>
            </w:r>
            <w:r>
              <w:rPr>
                <w:rFonts w:ascii="宋体" w:hAnsi="宋体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428" w:type="dxa"/>
            <w:gridSpan w:val="8"/>
            <w:vAlign w:val="center"/>
          </w:tcPr>
          <w:p>
            <w:pPr>
              <w:jc w:val="center"/>
            </w:pPr>
            <w:r>
              <w:t xml:space="preserve">1. </w:t>
            </w:r>
            <w:r>
              <w:rPr>
                <w:rFonts w:hint="eastAsia"/>
              </w:rPr>
              <w:t>推力—时间曲线</w:t>
            </w:r>
            <w:r>
              <w:t>(N-S)</w:t>
            </w:r>
          </w:p>
          <w:p>
            <w:pPr>
              <w:jc w:val="center"/>
            </w:pPr>
            <w:bookmarkStart w:id="2" w:name="graph"/>
            <w:bookmarkEnd w:id="2"/>
            <w:r>
              <w:rPr>
                <w:rFonts w:hint="eastAsia"/>
              </w:rPr>
              <w:drawing>
                <wp:inline distT="0" distB="0" distL="0" distR="0">
                  <wp:extent cx="5267325" cy="2419350"/>
                  <wp:effectExtent l="0" t="0" r="0" b="0"/>
                  <wp:docPr id="1" name="图片 1" descr="C6-0-0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6-0-00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  <w:r>
              <w:t xml:space="preserve">2. </w:t>
            </w:r>
            <w:r>
              <w:rPr>
                <w:rFonts w:hint="eastAsia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1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13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数据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15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1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最大推力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</w:pPr>
            <w:r>
              <w:t>fmax</w:t>
            </w:r>
          </w:p>
        </w:tc>
        <w:tc>
          <w:tcPr>
            <w:tcW w:w="1336" w:type="dxa"/>
            <w:vAlign w:val="center"/>
          </w:tcPr>
          <w:p>
            <w:pPr>
              <w:jc w:val="center"/>
            </w:pPr>
            <w:r>
              <w:t>N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</w:pPr>
            <w:bookmarkStart w:id="3" w:name="fmax"/>
            <w:bookmarkEnd w:id="3"/>
            <w:r>
              <w:t>5.5843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总冲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t>I</w:t>
            </w:r>
          </w:p>
        </w:tc>
        <w:tc>
          <w:tcPr>
            <w:tcW w:w="1595" w:type="dxa"/>
            <w:vAlign w:val="center"/>
          </w:tcPr>
          <w:p>
            <w:pPr>
              <w:jc w:val="center"/>
            </w:pPr>
            <w:r>
              <w:t>N*S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</w:pPr>
            <w:bookmarkStart w:id="4" w:name="I"/>
            <w:bookmarkEnd w:id="4"/>
            <w:r>
              <w:t>8.5152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1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对应时间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</w:pPr>
            <w:r>
              <w:t>tfmax</w:t>
            </w:r>
          </w:p>
        </w:tc>
        <w:tc>
          <w:tcPr>
            <w:tcW w:w="13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</w:pPr>
            <w:bookmarkStart w:id="5" w:name="tfmax"/>
            <w:bookmarkEnd w:id="5"/>
            <w:r>
              <w:t>0.2855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平均推力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t>Fta</w:t>
            </w:r>
          </w:p>
        </w:tc>
        <w:tc>
          <w:tcPr>
            <w:tcW w:w="1595" w:type="dxa"/>
            <w:vAlign w:val="center"/>
          </w:tcPr>
          <w:p>
            <w:pPr>
              <w:jc w:val="center"/>
            </w:pPr>
            <w:r>
              <w:t>N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</w:pPr>
            <w:bookmarkStart w:id="6" w:name="Fta"/>
            <w:bookmarkEnd w:id="6"/>
            <w:r>
              <w:t>2.2184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1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工作时间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</w:pPr>
            <w:r>
              <w:t>tdi</w:t>
            </w:r>
          </w:p>
        </w:tc>
        <w:tc>
          <w:tcPr>
            <w:tcW w:w="133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</w:pPr>
            <w:r>
              <w:t>3.8385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</w:pPr>
          </w:p>
        </w:tc>
        <w:tc>
          <w:tcPr>
            <w:tcW w:w="9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Ftb</w:t>
            </w:r>
          </w:p>
        </w:tc>
        <w:tc>
          <w:tcPr>
            <w:tcW w:w="1595" w:type="dxa"/>
            <w:vAlign w:val="center"/>
          </w:tcPr>
          <w:p>
            <w:pPr>
              <w:jc w:val="center"/>
            </w:pPr>
            <w:r>
              <w:t>N</w:t>
            </w:r>
          </w:p>
        </w:tc>
        <w:tc>
          <w:tcPr>
            <w:tcW w:w="1630" w:type="dxa"/>
            <w:vAlign w:val="center"/>
          </w:tcPr>
          <w:p>
            <w:pPr>
              <w:jc w:val="center"/>
            </w:pPr>
            <w:bookmarkStart w:id="7" w:name="Ftb"/>
            <w:bookmarkEnd w:id="7"/>
            <w:r>
              <w:t>2.9428</w:t>
            </w:r>
          </w:p>
        </w:tc>
      </w:tr>
    </w:tbl>
    <w:p>
      <w:pPr>
        <w:rPr>
          <w:color w:val="000000"/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 w:eastAsia="仿宋_GB2312"/>
          <w:b/>
          <w:sz w:val="32"/>
          <w:szCs w:val="32"/>
        </w:rPr>
        <w:t>GPI</w:t>
      </w:r>
      <w:r>
        <w:rPr>
          <w:rFonts w:eastAsia="仿宋_GB2312"/>
          <w:b/>
          <w:sz w:val="32"/>
          <w:szCs w:val="32"/>
        </w:rPr>
        <w:t>力学</w:t>
      </w:r>
      <w:r>
        <w:rPr>
          <w:rFonts w:hint="eastAsia" w:eastAsia="仿宋_GB2312"/>
          <w:b/>
          <w:sz w:val="32"/>
          <w:szCs w:val="32"/>
        </w:rPr>
        <w:t>性能</w:t>
      </w:r>
    </w:p>
    <w:tbl>
      <w:tblPr>
        <w:tblStyle w:val="11"/>
        <w:tblW w:w="7977" w:type="dxa"/>
        <w:tblInd w:w="8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8"/>
        <w:gridCol w:w="1138"/>
        <w:gridCol w:w="1139"/>
        <w:gridCol w:w="1139"/>
        <w:gridCol w:w="1141"/>
        <w:gridCol w:w="1141"/>
        <w:gridCol w:w="1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密度</w:t>
            </w:r>
          </w:p>
          <w:p>
            <w:pPr>
              <w:jc w:val="center"/>
              <w:rPr>
                <w:vertAlign w:val="superscript"/>
              </w:rPr>
            </w:pPr>
            <w:r>
              <w:t>K</w:t>
            </w:r>
            <w:r>
              <w:rPr>
                <w:rFonts w:hint="eastAsia"/>
              </w:rPr>
              <w:t>g/m</w:t>
            </w:r>
            <w:r>
              <w:rPr>
                <w:rFonts w:hint="eastAsia"/>
                <w:vertAlign w:val="superscript"/>
              </w:rPr>
              <w:t>3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拉伸强度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拉伸模量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压缩强度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压缩模量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剪切强度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剪切模量</w:t>
            </w:r>
          </w:p>
          <w:p>
            <w:pPr>
              <w:jc w:val="center"/>
            </w:pPr>
            <w:r>
              <w:rPr>
                <w:rFonts w:hint="eastAsia"/>
              </w:rPr>
              <w:t>Mpa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2.20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86.00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1.30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86.70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1.21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测试标准</w:t>
            </w:r>
          </w:p>
        </w:tc>
        <w:tc>
          <w:tcPr>
            <w:tcW w:w="2277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GB9641-88</w:t>
            </w:r>
          </w:p>
        </w:tc>
        <w:tc>
          <w:tcPr>
            <w:tcW w:w="228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ASTMD1621</w:t>
            </w:r>
          </w:p>
        </w:tc>
        <w:tc>
          <w:tcPr>
            <w:tcW w:w="228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ASTMC273C（M）</w:t>
            </w:r>
          </w:p>
        </w:tc>
      </w:tr>
    </w:tbl>
    <w:p>
      <w:pPr>
        <w:rPr>
          <w:color w:val="000000"/>
          <w:sz w:val="24"/>
          <w:szCs w:val="24"/>
        </w:rPr>
      </w:pPr>
    </w:p>
    <w:p>
      <w:pPr>
        <w:widowControl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>
      <w:pPr>
        <w:spacing w:line="360" w:lineRule="auto"/>
        <w:ind w:right="480"/>
        <w:rPr>
          <w:b/>
          <w:sz w:val="30"/>
          <w:szCs w:val="30"/>
        </w:rPr>
      </w:pPr>
      <w:r>
        <w:rPr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</w:rPr>
        <w:t>5</w:t>
      </w:r>
      <w:r>
        <w:rPr>
          <w:b/>
          <w:sz w:val="30"/>
          <w:szCs w:val="30"/>
        </w:rPr>
        <w:t>：　浙江省第</w:t>
      </w:r>
      <w:r>
        <w:rPr>
          <w:rFonts w:hint="eastAsia"/>
          <w:b/>
          <w:sz w:val="30"/>
          <w:szCs w:val="30"/>
          <w:lang w:val="en-US" w:eastAsia="zh-CN"/>
        </w:rPr>
        <w:t>九</w:t>
      </w:r>
      <w:r>
        <w:rPr>
          <w:b/>
          <w:sz w:val="30"/>
          <w:szCs w:val="30"/>
        </w:rPr>
        <w:t>届大学生力学竞赛报名表</w:t>
      </w:r>
    </w:p>
    <w:tbl>
      <w:tblPr>
        <w:tblStyle w:val="11"/>
        <w:tblW w:w="500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864"/>
        <w:gridCol w:w="277"/>
        <w:gridCol w:w="451"/>
        <w:gridCol w:w="608"/>
        <w:gridCol w:w="918"/>
        <w:gridCol w:w="8"/>
        <w:gridCol w:w="608"/>
        <w:gridCol w:w="540"/>
        <w:gridCol w:w="10"/>
        <w:gridCol w:w="2640"/>
        <w:gridCol w:w="1121"/>
        <w:gridCol w:w="1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859" w:type="pct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学校名称</w:t>
            </w:r>
          </w:p>
        </w:tc>
        <w:tc>
          <w:tcPr>
            <w:tcW w:w="2986" w:type="pct"/>
            <w:gridSpan w:val="8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579" w:type="pc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参赛队数</w:t>
            </w:r>
          </w:p>
        </w:tc>
        <w:tc>
          <w:tcPr>
            <w:tcW w:w="576" w:type="pct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859" w:type="pct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联系（带队）教师</w:t>
            </w:r>
          </w:p>
        </w:tc>
        <w:tc>
          <w:tcPr>
            <w:tcW w:w="547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47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性别</w:t>
            </w:r>
          </w:p>
        </w:tc>
        <w:tc>
          <w:tcPr>
            <w:tcW w:w="593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6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所在部门</w:t>
            </w:r>
          </w:p>
        </w:tc>
        <w:tc>
          <w:tcPr>
            <w:tcW w:w="1155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859" w:type="pct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电话</w:t>
            </w:r>
          </w:p>
        </w:tc>
        <w:tc>
          <w:tcPr>
            <w:tcW w:w="547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47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手机</w:t>
            </w:r>
          </w:p>
        </w:tc>
        <w:tc>
          <w:tcPr>
            <w:tcW w:w="593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136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1155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859" w:type="pct"/>
            <w:gridSpan w:val="3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通讯地址</w:t>
            </w:r>
          </w:p>
        </w:tc>
        <w:tc>
          <w:tcPr>
            <w:tcW w:w="4141" w:type="pct"/>
            <w:gridSpan w:val="10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1" w:hRule="atLeast"/>
        </w:trPr>
        <w:tc>
          <w:tcPr>
            <w:tcW w:w="270" w:type="pct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队</w:t>
            </w:r>
          </w:p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号</w:t>
            </w:r>
          </w:p>
        </w:tc>
        <w:tc>
          <w:tcPr>
            <w:tcW w:w="822" w:type="pct"/>
            <w:gridSpan w:val="3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作品名称</w:t>
            </w:r>
          </w:p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2752" w:type="pct"/>
            <w:gridSpan w:val="7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学生</w:t>
            </w:r>
          </w:p>
        </w:tc>
        <w:tc>
          <w:tcPr>
            <w:tcW w:w="1155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指导教师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atLeast"/>
        </w:trPr>
        <w:tc>
          <w:tcPr>
            <w:tcW w:w="270" w:type="pct"/>
            <w:vMerge w:val="continue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姓名</w:t>
            </w: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学号</w:t>
            </w: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性别</w:t>
            </w: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专业</w:t>
            </w:r>
          </w:p>
        </w:tc>
        <w:tc>
          <w:tcPr>
            <w:tcW w:w="579" w:type="pc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姓名</w:t>
            </w:r>
          </w:p>
        </w:tc>
        <w:tc>
          <w:tcPr>
            <w:tcW w:w="576" w:type="pc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70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2" w:type="pct"/>
            <w:gridSpan w:val="3"/>
            <w:vMerge w:val="restart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9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6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270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78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31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84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363" w:type="pc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9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6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exact"/>
        </w:trPr>
        <w:tc>
          <w:tcPr>
            <w:tcW w:w="270" w:type="pct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rPr>
                <w:bCs/>
                <w:sz w:val="24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9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6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70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2" w:type="pct"/>
            <w:gridSpan w:val="3"/>
            <w:vMerge w:val="restart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9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576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270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exact"/>
        </w:trPr>
        <w:tc>
          <w:tcPr>
            <w:tcW w:w="270" w:type="pct"/>
            <w:vMerge w:val="continue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270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22" w:type="pct"/>
            <w:gridSpan w:val="3"/>
            <w:vMerge w:val="restart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270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exact"/>
        </w:trPr>
        <w:tc>
          <w:tcPr>
            <w:tcW w:w="270" w:type="pct"/>
            <w:vMerge w:val="continue"/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70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22" w:type="pct"/>
            <w:gridSpan w:val="3"/>
            <w:vMerge w:val="restart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270" w:type="pct"/>
            <w:vMerge w:val="continue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4"/>
              </w:rPr>
            </w:pPr>
          </w:p>
        </w:tc>
        <w:tc>
          <w:tcPr>
            <w:tcW w:w="822" w:type="pct"/>
            <w:gridSpan w:val="3"/>
            <w:vMerge w:val="continue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  <w:tcBorders>
              <w:bottom w:val="single" w:color="auto" w:sz="4" w:space="0"/>
            </w:tcBorders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exact"/>
        </w:trPr>
        <w:tc>
          <w:tcPr>
            <w:tcW w:w="270" w:type="pct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2" w:type="pct"/>
            <w:gridSpan w:val="3"/>
            <w:vMerge w:val="continue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788" w:type="pct"/>
            <w:gridSpan w:val="2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18" w:type="pct"/>
            <w:gridSpan w:val="2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84" w:type="pct"/>
            <w:gridSpan w:val="2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363" w:type="pct"/>
          </w:tcPr>
          <w:p>
            <w:pPr>
              <w:rPr>
                <w:bCs/>
                <w:sz w:val="24"/>
                <w:szCs w:val="28"/>
              </w:rPr>
            </w:pPr>
          </w:p>
        </w:tc>
        <w:tc>
          <w:tcPr>
            <w:tcW w:w="579" w:type="pct"/>
            <w:vMerge w:val="continue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576" w:type="pct"/>
            <w:vMerge w:val="continue"/>
          </w:tcPr>
          <w:p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exact"/>
        </w:trPr>
        <w:tc>
          <w:tcPr>
            <w:tcW w:w="716" w:type="pct"/>
            <w:gridSpan w:val="2"/>
            <w:vAlign w:val="center"/>
          </w:tcPr>
          <w:p>
            <w:pPr>
              <w:ind w:firstLine="7109" w:firstLineChars="2529"/>
              <w:jc w:val="center"/>
              <w:rPr>
                <w:b/>
                <w:color w:val="000000"/>
                <w:sz w:val="28"/>
              </w:rPr>
            </w:pPr>
          </w:p>
          <w:p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/>
                <w:sz w:val="24"/>
              </w:rPr>
              <w:t>单位意见</w:t>
            </w:r>
          </w:p>
        </w:tc>
        <w:tc>
          <w:tcPr>
            <w:tcW w:w="4283" w:type="pct"/>
            <w:gridSpan w:val="11"/>
          </w:tcPr>
          <w:p>
            <w:pPr>
              <w:rPr>
                <w:b/>
                <w:color w:val="000000"/>
                <w:sz w:val="24"/>
              </w:rPr>
            </w:pPr>
          </w:p>
          <w:p>
            <w:pPr>
              <w:ind w:left="4305" w:leftChars="205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单位负责人签名：</w:t>
            </w:r>
          </w:p>
          <w:p>
            <w:pPr>
              <w:ind w:left="4305" w:leftChars="205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（盖章）</w:t>
            </w:r>
          </w:p>
          <w:p>
            <w:pPr>
              <w:ind w:left="4305" w:leftChars="2050"/>
              <w:jc w:val="center"/>
              <w:rPr>
                <w:bCs/>
                <w:sz w:val="24"/>
                <w:szCs w:val="28"/>
              </w:rPr>
            </w:pPr>
            <w:r>
              <w:rPr>
                <w:b/>
                <w:color w:val="000000"/>
                <w:sz w:val="24"/>
              </w:rPr>
              <w:t>年月日</w:t>
            </w:r>
          </w:p>
        </w:tc>
      </w:tr>
    </w:tbl>
    <w:p>
      <w:pPr>
        <w:snapToGrid w:val="0"/>
        <w:rPr>
          <w:szCs w:val="21"/>
        </w:rPr>
      </w:pPr>
      <w:r>
        <w:rPr>
          <w:szCs w:val="21"/>
        </w:rPr>
        <w:t>填表说明：报名学生和理论方案设计学生、现场参赛学生要求严格一致，一经发现不同，将取消竞赛成绩。若因特殊情况需要变更参赛学生，须在现场报到前向组委会提出申请。</w:t>
      </w:r>
    </w:p>
    <w:p>
      <w:pPr>
        <w:spacing w:line="360" w:lineRule="auto"/>
        <w:ind w:right="480"/>
        <w:rPr>
          <w:b/>
          <w:sz w:val="30"/>
          <w:szCs w:val="30"/>
        </w:rPr>
      </w:pPr>
      <w:r>
        <w:rPr>
          <w:szCs w:val="21"/>
        </w:rPr>
        <w:br w:type="page"/>
      </w:r>
      <w:r>
        <w:rPr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</w:rPr>
        <w:t>6</w:t>
      </w:r>
      <w:r>
        <w:rPr>
          <w:b/>
          <w:sz w:val="30"/>
          <w:szCs w:val="30"/>
        </w:rPr>
        <w:t>：住宿登记表</w:t>
      </w:r>
    </w:p>
    <w:p>
      <w:pPr>
        <w:ind w:firstLine="840" w:firstLineChars="300"/>
        <w:rPr>
          <w:rFonts w:eastAsia="新宋体"/>
          <w:color w:val="000000"/>
          <w:sz w:val="28"/>
          <w:szCs w:val="28"/>
        </w:rPr>
      </w:pPr>
    </w:p>
    <w:tbl>
      <w:tblPr>
        <w:tblStyle w:val="11"/>
        <w:tblW w:w="92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648"/>
        <w:gridCol w:w="752"/>
        <w:gridCol w:w="645"/>
        <w:gridCol w:w="2156"/>
        <w:gridCol w:w="2161"/>
        <w:gridCol w:w="2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400" w:type="dxa"/>
            <w:gridSpan w:val="2"/>
            <w:vAlign w:val="center"/>
          </w:tcPr>
          <w:p>
            <w:pPr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教师人数</w:t>
            </w:r>
          </w:p>
        </w:tc>
        <w:tc>
          <w:tcPr>
            <w:tcW w:w="1397" w:type="dxa"/>
            <w:gridSpan w:val="2"/>
            <w:vAlign w:val="center"/>
          </w:tcPr>
          <w:p>
            <w:pPr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学生人数</w:t>
            </w:r>
          </w:p>
        </w:tc>
        <w:tc>
          <w:tcPr>
            <w:tcW w:w="2156" w:type="dxa"/>
            <w:vAlign w:val="center"/>
          </w:tcPr>
          <w:p>
            <w:pPr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住宿时间（天数）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房间数量（标房）</w:t>
            </w:r>
          </w:p>
        </w:tc>
        <w:tc>
          <w:tcPr>
            <w:tcW w:w="2161" w:type="dxa"/>
            <w:vAlign w:val="center"/>
          </w:tcPr>
          <w:p>
            <w:pPr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752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男</w:t>
            </w:r>
          </w:p>
        </w:tc>
        <w:tc>
          <w:tcPr>
            <w:tcW w:w="648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女</w:t>
            </w:r>
          </w:p>
        </w:tc>
        <w:tc>
          <w:tcPr>
            <w:tcW w:w="752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男</w:t>
            </w:r>
          </w:p>
        </w:tc>
        <w:tc>
          <w:tcPr>
            <w:tcW w:w="645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女</w:t>
            </w:r>
          </w:p>
        </w:tc>
        <w:tc>
          <w:tcPr>
            <w:tcW w:w="2156" w:type="dxa"/>
            <w:vMerge w:val="restart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2161" w:type="dxa"/>
            <w:vMerge w:val="restart"/>
            <w:vAlign w:val="center"/>
          </w:tcPr>
          <w:p>
            <w:pPr>
              <w:rPr>
                <w:bCs/>
                <w:color w:val="FF0000"/>
                <w:sz w:val="24"/>
              </w:rPr>
            </w:pPr>
          </w:p>
        </w:tc>
        <w:tc>
          <w:tcPr>
            <w:tcW w:w="2161" w:type="dxa"/>
            <w:vMerge w:val="restart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752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648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752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645" w:type="dxa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2156" w:type="dxa"/>
            <w:vMerge w:val="continue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2161" w:type="dxa"/>
            <w:vMerge w:val="continue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2161" w:type="dxa"/>
            <w:vMerge w:val="continue"/>
            <w:vAlign w:val="center"/>
          </w:tcPr>
          <w:p>
            <w:pPr>
              <w:rPr>
                <w:bCs/>
                <w:color w:val="000000"/>
                <w:sz w:val="24"/>
              </w:rPr>
            </w:pPr>
          </w:p>
        </w:tc>
      </w:tr>
    </w:tbl>
    <w:p/>
    <w:p/>
    <w:p>
      <w:pPr>
        <w:rPr>
          <w:color w:val="000000"/>
          <w:sz w:val="24"/>
          <w:szCs w:val="24"/>
        </w:rPr>
      </w:pPr>
    </w:p>
    <w:p>
      <w:pPr>
        <w:spacing w:line="360" w:lineRule="auto"/>
        <w:ind w:right="480"/>
        <w:jc w:val="center"/>
      </w:pPr>
    </w:p>
    <w:sectPr>
      <w:headerReference r:id="rId3" w:type="default"/>
      <w:footerReference r:id="rId4" w:type="default"/>
      <w:footerReference r:id="rId5" w:type="even"/>
      <w:pgSz w:w="11907" w:h="16840"/>
      <w:pgMar w:top="856" w:right="1259" w:bottom="1287" w:left="1196" w:header="720" w:footer="720" w:gutter="0"/>
      <w:cols w:space="720" w:num="1"/>
      <w:docGrid w:type="lines" w:linePitch="27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5</w:t>
    </w:r>
    <w:r>
      <w:fldChar w:fldCharType="end"/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B1BDD"/>
    <w:multiLevelType w:val="multilevel"/>
    <w:tmpl w:val="2BDB1BDD"/>
    <w:lvl w:ilvl="0" w:tentative="0">
      <w:start w:val="1"/>
      <w:numFmt w:val="lowerLetter"/>
      <w:lvlText w:val="%1."/>
      <w:lvlJc w:val="left"/>
      <w:pPr>
        <w:tabs>
          <w:tab w:val="left" w:pos="997"/>
        </w:tabs>
        <w:ind w:left="997" w:hanging="360"/>
      </w:pPr>
      <w:rPr>
        <w:rFonts w:hint="default"/>
      </w:rPr>
    </w:lvl>
    <w:lvl w:ilvl="1" w:tentative="0">
      <w:start w:val="1"/>
      <w:numFmt w:val="decimal"/>
      <w:lvlText w:val="（%2）"/>
      <w:lvlJc w:val="left"/>
      <w:pPr>
        <w:tabs>
          <w:tab w:val="left" w:pos="2137"/>
        </w:tabs>
        <w:ind w:left="2137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897"/>
        </w:tabs>
        <w:ind w:left="1897" w:hanging="420"/>
      </w:pPr>
    </w:lvl>
    <w:lvl w:ilvl="3" w:tentative="0">
      <w:start w:val="1"/>
      <w:numFmt w:val="decimal"/>
      <w:lvlText w:val="%4."/>
      <w:lvlJc w:val="left"/>
      <w:pPr>
        <w:tabs>
          <w:tab w:val="left" w:pos="2317"/>
        </w:tabs>
        <w:ind w:left="2317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737"/>
        </w:tabs>
        <w:ind w:left="2737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157"/>
        </w:tabs>
        <w:ind w:left="3157" w:hanging="420"/>
      </w:pPr>
    </w:lvl>
    <w:lvl w:ilvl="6" w:tentative="0">
      <w:start w:val="1"/>
      <w:numFmt w:val="decimal"/>
      <w:lvlText w:val="%7."/>
      <w:lvlJc w:val="left"/>
      <w:pPr>
        <w:tabs>
          <w:tab w:val="left" w:pos="3577"/>
        </w:tabs>
        <w:ind w:left="3577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997"/>
        </w:tabs>
        <w:ind w:left="3997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417"/>
        </w:tabs>
        <w:ind w:left="4417" w:hanging="420"/>
      </w:pPr>
    </w:lvl>
  </w:abstractNum>
  <w:abstractNum w:abstractNumId="1">
    <w:nsid w:val="308C2CDB"/>
    <w:multiLevelType w:val="multilevel"/>
    <w:tmpl w:val="308C2CDB"/>
    <w:lvl w:ilvl="0" w:tentative="0">
      <w:start w:val="1"/>
      <w:numFmt w:val="decimal"/>
      <w:lvlText w:val="(%1)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1" w:tentative="0">
      <w:start w:val="2"/>
      <w:numFmt w:val="decimal"/>
      <w:lvlText w:val="（%2）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E111E67"/>
    <w:multiLevelType w:val="multilevel"/>
    <w:tmpl w:val="7E111E67"/>
    <w:lvl w:ilvl="0" w:tentative="0">
      <w:start w:val="1"/>
      <w:numFmt w:val="decimal"/>
      <w:lvlText w:val="(%1)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673"/>
    <w:rsid w:val="00011275"/>
    <w:rsid w:val="000112D8"/>
    <w:rsid w:val="00014AAE"/>
    <w:rsid w:val="00014C13"/>
    <w:rsid w:val="000161F2"/>
    <w:rsid w:val="00023BDF"/>
    <w:rsid w:val="0003344C"/>
    <w:rsid w:val="00033807"/>
    <w:rsid w:val="000361EF"/>
    <w:rsid w:val="0005494D"/>
    <w:rsid w:val="00072ACD"/>
    <w:rsid w:val="00074103"/>
    <w:rsid w:val="00075C4E"/>
    <w:rsid w:val="00080DC7"/>
    <w:rsid w:val="000938BE"/>
    <w:rsid w:val="000B2F5C"/>
    <w:rsid w:val="000B303A"/>
    <w:rsid w:val="000C2EE5"/>
    <w:rsid w:val="000C5A4C"/>
    <w:rsid w:val="000C636E"/>
    <w:rsid w:val="000C6E79"/>
    <w:rsid w:val="000D7C7D"/>
    <w:rsid w:val="000E6C8E"/>
    <w:rsid w:val="000F78D2"/>
    <w:rsid w:val="0010039A"/>
    <w:rsid w:val="001026BD"/>
    <w:rsid w:val="00111277"/>
    <w:rsid w:val="00120919"/>
    <w:rsid w:val="00124249"/>
    <w:rsid w:val="00132C71"/>
    <w:rsid w:val="0014029A"/>
    <w:rsid w:val="0014731E"/>
    <w:rsid w:val="001558F8"/>
    <w:rsid w:val="00172926"/>
    <w:rsid w:val="00172A27"/>
    <w:rsid w:val="00173AE3"/>
    <w:rsid w:val="001844BB"/>
    <w:rsid w:val="00184A6A"/>
    <w:rsid w:val="0018780B"/>
    <w:rsid w:val="00197C34"/>
    <w:rsid w:val="001A1CC7"/>
    <w:rsid w:val="001A29FA"/>
    <w:rsid w:val="001A47A0"/>
    <w:rsid w:val="001A7719"/>
    <w:rsid w:val="001D2D48"/>
    <w:rsid w:val="001D5CD4"/>
    <w:rsid w:val="001E0775"/>
    <w:rsid w:val="001E2DA2"/>
    <w:rsid w:val="001E333E"/>
    <w:rsid w:val="001F1478"/>
    <w:rsid w:val="001F3CE2"/>
    <w:rsid w:val="001F6F12"/>
    <w:rsid w:val="002118E2"/>
    <w:rsid w:val="00212B8F"/>
    <w:rsid w:val="0021521F"/>
    <w:rsid w:val="0022323B"/>
    <w:rsid w:val="0023199D"/>
    <w:rsid w:val="0023582E"/>
    <w:rsid w:val="00243714"/>
    <w:rsid w:val="00245137"/>
    <w:rsid w:val="002667B7"/>
    <w:rsid w:val="0026687F"/>
    <w:rsid w:val="00266B3D"/>
    <w:rsid w:val="002672AF"/>
    <w:rsid w:val="0026797F"/>
    <w:rsid w:val="002749A1"/>
    <w:rsid w:val="00281801"/>
    <w:rsid w:val="00282414"/>
    <w:rsid w:val="00283DFD"/>
    <w:rsid w:val="00287D2C"/>
    <w:rsid w:val="00297E73"/>
    <w:rsid w:val="002D0ED9"/>
    <w:rsid w:val="002D32EF"/>
    <w:rsid w:val="002F016D"/>
    <w:rsid w:val="002F04A7"/>
    <w:rsid w:val="002F1931"/>
    <w:rsid w:val="002F3C18"/>
    <w:rsid w:val="0030146B"/>
    <w:rsid w:val="003213D0"/>
    <w:rsid w:val="003315C4"/>
    <w:rsid w:val="003328C4"/>
    <w:rsid w:val="00333428"/>
    <w:rsid w:val="003368F6"/>
    <w:rsid w:val="00344DB1"/>
    <w:rsid w:val="0036762A"/>
    <w:rsid w:val="003722EC"/>
    <w:rsid w:val="003752D0"/>
    <w:rsid w:val="00376C76"/>
    <w:rsid w:val="00386E3E"/>
    <w:rsid w:val="00390E7C"/>
    <w:rsid w:val="00392B17"/>
    <w:rsid w:val="003A14E4"/>
    <w:rsid w:val="003B1D65"/>
    <w:rsid w:val="003B6594"/>
    <w:rsid w:val="003D00ED"/>
    <w:rsid w:val="003D1E65"/>
    <w:rsid w:val="003D2F6E"/>
    <w:rsid w:val="003D5B6D"/>
    <w:rsid w:val="003F1A13"/>
    <w:rsid w:val="00412CCF"/>
    <w:rsid w:val="004172BC"/>
    <w:rsid w:val="004250CD"/>
    <w:rsid w:val="00425862"/>
    <w:rsid w:val="00431069"/>
    <w:rsid w:val="004330B3"/>
    <w:rsid w:val="00434F39"/>
    <w:rsid w:val="00436886"/>
    <w:rsid w:val="0044013B"/>
    <w:rsid w:val="0044141D"/>
    <w:rsid w:val="004423C2"/>
    <w:rsid w:val="0044595C"/>
    <w:rsid w:val="00456249"/>
    <w:rsid w:val="0045688C"/>
    <w:rsid w:val="00464AC9"/>
    <w:rsid w:val="004765A9"/>
    <w:rsid w:val="004827EF"/>
    <w:rsid w:val="004869D6"/>
    <w:rsid w:val="00494DCB"/>
    <w:rsid w:val="004A38BD"/>
    <w:rsid w:val="004A7649"/>
    <w:rsid w:val="004B076B"/>
    <w:rsid w:val="004B339D"/>
    <w:rsid w:val="004B3C05"/>
    <w:rsid w:val="004C1E7B"/>
    <w:rsid w:val="004C5A2F"/>
    <w:rsid w:val="004C5E79"/>
    <w:rsid w:val="004C7205"/>
    <w:rsid w:val="004D1AAD"/>
    <w:rsid w:val="004D3CA3"/>
    <w:rsid w:val="004E025A"/>
    <w:rsid w:val="004E5C8F"/>
    <w:rsid w:val="004F6D4D"/>
    <w:rsid w:val="00500B6C"/>
    <w:rsid w:val="00501818"/>
    <w:rsid w:val="00525EBC"/>
    <w:rsid w:val="005335D4"/>
    <w:rsid w:val="00533DB7"/>
    <w:rsid w:val="005422E7"/>
    <w:rsid w:val="005474CD"/>
    <w:rsid w:val="005510B0"/>
    <w:rsid w:val="005579AA"/>
    <w:rsid w:val="0057195F"/>
    <w:rsid w:val="005719D6"/>
    <w:rsid w:val="00574715"/>
    <w:rsid w:val="00575727"/>
    <w:rsid w:val="00580384"/>
    <w:rsid w:val="0058087B"/>
    <w:rsid w:val="00584EC9"/>
    <w:rsid w:val="00592614"/>
    <w:rsid w:val="0059577F"/>
    <w:rsid w:val="00597AA4"/>
    <w:rsid w:val="005A6ACC"/>
    <w:rsid w:val="005B587C"/>
    <w:rsid w:val="005C2A88"/>
    <w:rsid w:val="005C573C"/>
    <w:rsid w:val="005C5EE7"/>
    <w:rsid w:val="005D015D"/>
    <w:rsid w:val="005D379A"/>
    <w:rsid w:val="005D5BEB"/>
    <w:rsid w:val="005D68A6"/>
    <w:rsid w:val="005E5169"/>
    <w:rsid w:val="005F7547"/>
    <w:rsid w:val="00602E8E"/>
    <w:rsid w:val="00606741"/>
    <w:rsid w:val="00607171"/>
    <w:rsid w:val="00613247"/>
    <w:rsid w:val="00613457"/>
    <w:rsid w:val="00613B94"/>
    <w:rsid w:val="00631045"/>
    <w:rsid w:val="006350C0"/>
    <w:rsid w:val="0064170B"/>
    <w:rsid w:val="00646D5A"/>
    <w:rsid w:val="00674183"/>
    <w:rsid w:val="00682D86"/>
    <w:rsid w:val="00684B1D"/>
    <w:rsid w:val="00685C01"/>
    <w:rsid w:val="0069196A"/>
    <w:rsid w:val="00693632"/>
    <w:rsid w:val="00695B53"/>
    <w:rsid w:val="00696033"/>
    <w:rsid w:val="006B136C"/>
    <w:rsid w:val="006B2BBF"/>
    <w:rsid w:val="006B727D"/>
    <w:rsid w:val="006C4FA2"/>
    <w:rsid w:val="006C79F5"/>
    <w:rsid w:val="006D0F51"/>
    <w:rsid w:val="006D1A0F"/>
    <w:rsid w:val="006D6B57"/>
    <w:rsid w:val="006D7250"/>
    <w:rsid w:val="006D771F"/>
    <w:rsid w:val="006E3B85"/>
    <w:rsid w:val="006E4CF5"/>
    <w:rsid w:val="006F35F9"/>
    <w:rsid w:val="006F6056"/>
    <w:rsid w:val="006F7CCF"/>
    <w:rsid w:val="00720368"/>
    <w:rsid w:val="00726ED9"/>
    <w:rsid w:val="00731F8D"/>
    <w:rsid w:val="00740601"/>
    <w:rsid w:val="00742519"/>
    <w:rsid w:val="00756578"/>
    <w:rsid w:val="00764027"/>
    <w:rsid w:val="00774C10"/>
    <w:rsid w:val="00783B65"/>
    <w:rsid w:val="00785B9A"/>
    <w:rsid w:val="00797BC3"/>
    <w:rsid w:val="007A254B"/>
    <w:rsid w:val="007B0226"/>
    <w:rsid w:val="007B5B23"/>
    <w:rsid w:val="007D39ED"/>
    <w:rsid w:val="007E3546"/>
    <w:rsid w:val="007E51BC"/>
    <w:rsid w:val="007E767C"/>
    <w:rsid w:val="007E7D59"/>
    <w:rsid w:val="007F3BD0"/>
    <w:rsid w:val="0080265F"/>
    <w:rsid w:val="0080422B"/>
    <w:rsid w:val="008074B9"/>
    <w:rsid w:val="00812663"/>
    <w:rsid w:val="008142AD"/>
    <w:rsid w:val="00817AB2"/>
    <w:rsid w:val="008301DA"/>
    <w:rsid w:val="00832892"/>
    <w:rsid w:val="008526F4"/>
    <w:rsid w:val="00852C95"/>
    <w:rsid w:val="0085464D"/>
    <w:rsid w:val="00860D96"/>
    <w:rsid w:val="00861F4A"/>
    <w:rsid w:val="00866762"/>
    <w:rsid w:val="0087018A"/>
    <w:rsid w:val="00870339"/>
    <w:rsid w:val="008778D7"/>
    <w:rsid w:val="008800E1"/>
    <w:rsid w:val="0088716F"/>
    <w:rsid w:val="008954F8"/>
    <w:rsid w:val="008A0BE6"/>
    <w:rsid w:val="008B0A07"/>
    <w:rsid w:val="008B6590"/>
    <w:rsid w:val="008C0103"/>
    <w:rsid w:val="008C0EB1"/>
    <w:rsid w:val="008C731D"/>
    <w:rsid w:val="008C7ED6"/>
    <w:rsid w:val="008D0B19"/>
    <w:rsid w:val="008D0FCC"/>
    <w:rsid w:val="008D156E"/>
    <w:rsid w:val="008E7922"/>
    <w:rsid w:val="008F7191"/>
    <w:rsid w:val="00900B6F"/>
    <w:rsid w:val="00901B5F"/>
    <w:rsid w:val="00914EE3"/>
    <w:rsid w:val="00924277"/>
    <w:rsid w:val="009272D7"/>
    <w:rsid w:val="009548C4"/>
    <w:rsid w:val="0095560E"/>
    <w:rsid w:val="009B43D4"/>
    <w:rsid w:val="009C5E0E"/>
    <w:rsid w:val="009D3002"/>
    <w:rsid w:val="009E6C59"/>
    <w:rsid w:val="009E7AC0"/>
    <w:rsid w:val="009F0172"/>
    <w:rsid w:val="00A06219"/>
    <w:rsid w:val="00A07076"/>
    <w:rsid w:val="00A113DF"/>
    <w:rsid w:val="00A120A5"/>
    <w:rsid w:val="00A121DC"/>
    <w:rsid w:val="00A30D35"/>
    <w:rsid w:val="00A326D2"/>
    <w:rsid w:val="00A53CA5"/>
    <w:rsid w:val="00A550B8"/>
    <w:rsid w:val="00A81092"/>
    <w:rsid w:val="00A8135B"/>
    <w:rsid w:val="00A84A6D"/>
    <w:rsid w:val="00A84E39"/>
    <w:rsid w:val="00A868A3"/>
    <w:rsid w:val="00A8704E"/>
    <w:rsid w:val="00AB0C90"/>
    <w:rsid w:val="00AB2098"/>
    <w:rsid w:val="00AC4697"/>
    <w:rsid w:val="00AC7D9A"/>
    <w:rsid w:val="00AD38D5"/>
    <w:rsid w:val="00AD3920"/>
    <w:rsid w:val="00AD70B9"/>
    <w:rsid w:val="00AE1F33"/>
    <w:rsid w:val="00AE5E51"/>
    <w:rsid w:val="00AF1DCA"/>
    <w:rsid w:val="00AF2EDF"/>
    <w:rsid w:val="00AF537A"/>
    <w:rsid w:val="00AF5847"/>
    <w:rsid w:val="00B01CFB"/>
    <w:rsid w:val="00B04BF5"/>
    <w:rsid w:val="00B1647F"/>
    <w:rsid w:val="00B20A13"/>
    <w:rsid w:val="00B34E9B"/>
    <w:rsid w:val="00B37771"/>
    <w:rsid w:val="00B55372"/>
    <w:rsid w:val="00B61CD4"/>
    <w:rsid w:val="00B7280A"/>
    <w:rsid w:val="00B818EF"/>
    <w:rsid w:val="00B85098"/>
    <w:rsid w:val="00B8692D"/>
    <w:rsid w:val="00B90D96"/>
    <w:rsid w:val="00B9289A"/>
    <w:rsid w:val="00B97580"/>
    <w:rsid w:val="00BB35C2"/>
    <w:rsid w:val="00BB3FAA"/>
    <w:rsid w:val="00BC03F4"/>
    <w:rsid w:val="00BC0AFD"/>
    <w:rsid w:val="00BD3F84"/>
    <w:rsid w:val="00BD404B"/>
    <w:rsid w:val="00BD6594"/>
    <w:rsid w:val="00BE1A69"/>
    <w:rsid w:val="00BE4955"/>
    <w:rsid w:val="00BF023F"/>
    <w:rsid w:val="00BF3219"/>
    <w:rsid w:val="00BF602E"/>
    <w:rsid w:val="00C00B7F"/>
    <w:rsid w:val="00C01960"/>
    <w:rsid w:val="00C1093D"/>
    <w:rsid w:val="00C176A4"/>
    <w:rsid w:val="00C21D1A"/>
    <w:rsid w:val="00C244EE"/>
    <w:rsid w:val="00C24CD8"/>
    <w:rsid w:val="00C27742"/>
    <w:rsid w:val="00C4219D"/>
    <w:rsid w:val="00C5446F"/>
    <w:rsid w:val="00C570B6"/>
    <w:rsid w:val="00C60FC1"/>
    <w:rsid w:val="00C639DC"/>
    <w:rsid w:val="00C66289"/>
    <w:rsid w:val="00C900FC"/>
    <w:rsid w:val="00CA004C"/>
    <w:rsid w:val="00CC1F93"/>
    <w:rsid w:val="00CC25C7"/>
    <w:rsid w:val="00CC5F8D"/>
    <w:rsid w:val="00CD73A0"/>
    <w:rsid w:val="00D17DD0"/>
    <w:rsid w:val="00D37243"/>
    <w:rsid w:val="00D43479"/>
    <w:rsid w:val="00D523E9"/>
    <w:rsid w:val="00D642A8"/>
    <w:rsid w:val="00D6743E"/>
    <w:rsid w:val="00D81031"/>
    <w:rsid w:val="00D87B80"/>
    <w:rsid w:val="00D904BE"/>
    <w:rsid w:val="00DA26EB"/>
    <w:rsid w:val="00DB5095"/>
    <w:rsid w:val="00DC61E8"/>
    <w:rsid w:val="00DD276E"/>
    <w:rsid w:val="00DD3E1C"/>
    <w:rsid w:val="00DD5602"/>
    <w:rsid w:val="00DD6CBE"/>
    <w:rsid w:val="00DF4B3A"/>
    <w:rsid w:val="00E01E1B"/>
    <w:rsid w:val="00E10D7C"/>
    <w:rsid w:val="00E14433"/>
    <w:rsid w:val="00E15466"/>
    <w:rsid w:val="00E22283"/>
    <w:rsid w:val="00E26F4C"/>
    <w:rsid w:val="00E31580"/>
    <w:rsid w:val="00E52F12"/>
    <w:rsid w:val="00E53DA6"/>
    <w:rsid w:val="00E56F5E"/>
    <w:rsid w:val="00E614DB"/>
    <w:rsid w:val="00E75BC9"/>
    <w:rsid w:val="00E773EA"/>
    <w:rsid w:val="00E83A33"/>
    <w:rsid w:val="00E84325"/>
    <w:rsid w:val="00E87587"/>
    <w:rsid w:val="00E94A8B"/>
    <w:rsid w:val="00EA1360"/>
    <w:rsid w:val="00EA54C8"/>
    <w:rsid w:val="00EA6B7B"/>
    <w:rsid w:val="00EC54C1"/>
    <w:rsid w:val="00ED1301"/>
    <w:rsid w:val="00EE320A"/>
    <w:rsid w:val="00EE34DE"/>
    <w:rsid w:val="00EE58E7"/>
    <w:rsid w:val="00EE5D46"/>
    <w:rsid w:val="00EE6A01"/>
    <w:rsid w:val="00EF1802"/>
    <w:rsid w:val="00EF2858"/>
    <w:rsid w:val="00EF4EC0"/>
    <w:rsid w:val="00F00BC7"/>
    <w:rsid w:val="00F45279"/>
    <w:rsid w:val="00F50640"/>
    <w:rsid w:val="00F64AB7"/>
    <w:rsid w:val="00F652FF"/>
    <w:rsid w:val="00F675C5"/>
    <w:rsid w:val="00F71413"/>
    <w:rsid w:val="00F72828"/>
    <w:rsid w:val="00F911C9"/>
    <w:rsid w:val="00F93557"/>
    <w:rsid w:val="00F94703"/>
    <w:rsid w:val="00F95671"/>
    <w:rsid w:val="00FA4117"/>
    <w:rsid w:val="00FB0C45"/>
    <w:rsid w:val="00FB22A6"/>
    <w:rsid w:val="00FB234F"/>
    <w:rsid w:val="00FB4C8A"/>
    <w:rsid w:val="00FC0D6C"/>
    <w:rsid w:val="00FD5DEA"/>
    <w:rsid w:val="00FE2BC2"/>
    <w:rsid w:val="00FF40DD"/>
    <w:rsid w:val="558B3A89"/>
    <w:rsid w:val="708009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ody Text Indent 2"/>
    <w:basedOn w:val="1"/>
    <w:qFormat/>
    <w:uiPriority w:val="0"/>
    <w:pPr>
      <w:snapToGrid w:val="0"/>
      <w:spacing w:line="300" w:lineRule="auto"/>
      <w:ind w:firstLine="523" w:firstLineChars="218"/>
    </w:pPr>
    <w:rPr>
      <w:color w:val="000000"/>
      <w:sz w:val="24"/>
    </w:r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0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10">
    <w:name w:val="annotation subject"/>
    <w:basedOn w:val="2"/>
    <w:next w:val="2"/>
    <w:semiHidden/>
    <w:qFormat/>
    <w:uiPriority w:val="0"/>
    <w:rPr>
      <w:b/>
      <w:bCs/>
    </w:r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annotation reference"/>
    <w:semiHidden/>
    <w:qFormat/>
    <w:uiPriority w:val="0"/>
    <w:rPr>
      <w:sz w:val="21"/>
      <w:szCs w:val="21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楷体" w:hAnsi="Times New Roman" w:eastAsia="华文楷体" w:cs="华文楷体"/>
      <w:color w:val="000000"/>
      <w:sz w:val="24"/>
      <w:szCs w:val="24"/>
      <w:lang w:val="en-US" w:eastAsia="zh-CN" w:bidi="ar-SA"/>
    </w:rPr>
  </w:style>
  <w:style w:type="paragraph" w:customStyle="1" w:styleId="19">
    <w:name w:val="Revision"/>
    <w:hidden/>
    <w:semiHidden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HTML 预设格式 Char"/>
    <w:link w:val="9"/>
    <w:uiPriority w:val="99"/>
    <w:rPr>
      <w:rFonts w:ascii="宋体" w:hAnsi="宋体" w:cs="宋体"/>
      <w:sz w:val="24"/>
      <w:szCs w:val="24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styleId="22">
    <w:name w:val="Placeholder Text"/>
    <w:basedOn w:val="13"/>
    <w:semiHidden/>
    <w:qFormat/>
    <w:uiPriority w:val="99"/>
    <w:rPr>
      <w:color w:val="808080"/>
    </w:rPr>
  </w:style>
  <w:style w:type="character" w:customStyle="1" w:styleId="23">
    <w:name w:val="fontstyle01"/>
    <w:basedOn w:val="13"/>
    <w:qFormat/>
    <w:uiPriority w:val="0"/>
    <w:rPr>
      <w:rFonts w:hint="eastAsia" w:ascii="宋体" w:hAnsi="宋体" w:eastAsia="宋体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w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0.png"/><Relationship Id="rId24" Type="http://schemas.openxmlformats.org/officeDocument/2006/relationships/image" Target="media/image9.wmf"/><Relationship Id="rId23" Type="http://schemas.openxmlformats.org/officeDocument/2006/relationships/oleObject" Target="embeddings/oleObject9.bin"/><Relationship Id="rId22" Type="http://schemas.openxmlformats.org/officeDocument/2006/relationships/image" Target="media/image8.wmf"/><Relationship Id="rId21" Type="http://schemas.openxmlformats.org/officeDocument/2006/relationships/oleObject" Target="embeddings/oleObject8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6.wmf"/><Relationship Id="rId17" Type="http://schemas.openxmlformats.org/officeDocument/2006/relationships/oleObject" Target="embeddings/oleObject6.bin"/><Relationship Id="rId16" Type="http://schemas.openxmlformats.org/officeDocument/2006/relationships/image" Target="media/image5.wmf"/><Relationship Id="rId15" Type="http://schemas.openxmlformats.org/officeDocument/2006/relationships/oleObject" Target="embeddings/oleObject5.bin"/><Relationship Id="rId14" Type="http://schemas.openxmlformats.org/officeDocument/2006/relationships/image" Target="media/image4.wmf"/><Relationship Id="rId13" Type="http://schemas.openxmlformats.org/officeDocument/2006/relationships/oleObject" Target="embeddings/oleObject4.bin"/><Relationship Id="rId12" Type="http://schemas.openxmlformats.org/officeDocument/2006/relationships/image" Target="media/image3.wmf"/><Relationship Id="rId11" Type="http://schemas.openxmlformats.org/officeDocument/2006/relationships/oleObject" Target="embeddings/oleObject3.bin"/><Relationship Id="rId10" Type="http://schemas.openxmlformats.org/officeDocument/2006/relationships/image" Target="media/image2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5"/>
    <customShpInfo spid="_x0000_s1037"/>
    <customShpInfo spid="_x0000_s1043"/>
    <customShpInfo spid="_x0000_s1044"/>
    <customShpInfo spid="_x0000_s1042"/>
    <customShpInfo spid="_x0000_s1041"/>
    <customShpInfo spid="_x0000_s1040"/>
    <customShpInfo spid="_x0000_s1051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92375F-B29F-42E5-9CA9-9D619E47BD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536</Words>
  <Characters>3057</Characters>
  <Lines>25</Lines>
  <Paragraphs>7</Paragraphs>
  <TotalTime>1025</TotalTime>
  <ScaleCrop>false</ScaleCrop>
  <LinksUpToDate>false</LinksUpToDate>
  <CharactersWithSpaces>3586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2018-02-08T12:21:00Z</dcterms:created>
  <dc:creator>Administrators</dc:creator>
  <cp:lastModifiedBy>WPS_1580879862</cp:lastModifiedBy>
  <cp:lastPrinted>2016-06-13T05:36:00Z</cp:lastPrinted>
  <dcterms:modified xsi:type="dcterms:W3CDTF">2021-01-19T08:09:09Z</dcterms:modified>
  <dc:title>浙江省第六届大学生结构设计竞赛细则</dc:title>
  <cp:revision>148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2052-11.1.0.10314</vt:lpwstr>
  </property>
</Properties>
</file>