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 xml:space="preserve">附件2 </w:t>
      </w:r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pStyle w:val="5"/>
        <w:spacing w:line="480" w:lineRule="exact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教学技能竞赛</w:t>
      </w:r>
      <w:r>
        <w:rPr>
          <w:rFonts w:hint="eastAsia" w:ascii="宋体" w:hAnsi="宋体"/>
          <w:b/>
          <w:bCs/>
          <w:kern w:val="0"/>
          <w:sz w:val="36"/>
          <w:szCs w:val="36"/>
        </w:rPr>
        <w:t>评分表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文科、理工科组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27"/>
        <w:gridCol w:w="5890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方案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注重学术性，内容充实，信息量大，渗透专业思想，为教学目标服务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CC"/>
    <w:rsid w:val="002B1DFA"/>
    <w:rsid w:val="00FA2BCC"/>
    <w:rsid w:val="00FF1766"/>
    <w:rsid w:val="12DD7715"/>
    <w:rsid w:val="1418211A"/>
    <w:rsid w:val="1B8A0CEC"/>
    <w:rsid w:val="1E55044C"/>
    <w:rsid w:val="3F6C7DE3"/>
    <w:rsid w:val="3FB37204"/>
    <w:rsid w:val="40C969C8"/>
    <w:rsid w:val="488D4EBA"/>
    <w:rsid w:val="7B87079A"/>
    <w:rsid w:val="7E7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qFormat/>
    <w:locked/>
    <w:uiPriority w:val="0"/>
    <w:rPr>
      <w:szCs w:val="24"/>
    </w:rPr>
  </w:style>
  <w:style w:type="paragraph" w:customStyle="1" w:styleId="5">
    <w:name w:val="无间隔1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DaDiGhost</dc:creator>
  <cp:lastModifiedBy>蔚蓝天</cp:lastModifiedBy>
  <dcterms:modified xsi:type="dcterms:W3CDTF">2022-09-09T03:38:35Z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C229DA3E68764685A0EBE01F5A87CF6A</vt:lpwstr>
  </property>
</Properties>
</file>